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9"/>
        <w:tabs>
          <w:tab w:val="left" w:pos="5775"/>
        </w:tabs>
        <w:rPr>
          <w:b/>
          <w:sz w:val="21"/>
          <w:szCs w:val="21"/>
        </w:rPr>
      </w:pPr>
      <w:bookmarkStart w:id="0" w:name="SectionMark0"/>
      <w:r>
        <w:drawing>
          <wp:anchor distT="0" distB="0" distL="114300" distR="114300" simplePos="0" relativeHeight="251663360" behindDoc="0" locked="0" layoutInCell="1" allowOverlap="1">
            <wp:simplePos x="0" y="0"/>
            <wp:positionH relativeFrom="column">
              <wp:posOffset>4825365</wp:posOffset>
            </wp:positionH>
            <wp:positionV relativeFrom="paragraph">
              <wp:posOffset>-102235</wp:posOffset>
            </wp:positionV>
            <wp:extent cx="1055370" cy="765175"/>
            <wp:effectExtent l="0" t="0" r="1905" b="6350"/>
            <wp:wrapSquare wrapText="bothSides"/>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2"/>
                    <a:stretch>
                      <a:fillRect/>
                    </a:stretch>
                  </pic:blipFill>
                  <pic:spPr>
                    <a:xfrm>
                      <a:off x="0" y="0"/>
                      <a:ext cx="1055370" cy="765175"/>
                    </a:xfrm>
                    <a:prstGeom prst="rect">
                      <a:avLst/>
                    </a:prstGeom>
                    <a:noFill/>
                    <a:ln>
                      <a:noFill/>
                    </a:ln>
                  </pic:spPr>
                </pic:pic>
              </a:graphicData>
            </a:graphic>
          </wp:anchor>
        </w:drawing>
      </w:r>
      <w:r>
        <w:rPr>
          <w:b/>
          <w:sz w:val="21"/>
          <w:szCs w:val="21"/>
        </w:rPr>
        <w:t xml:space="preserve">ICS </w:t>
      </w:r>
      <w:permStart w:id="0" w:edGrp="everyone"/>
      <w:r>
        <w:rPr>
          <w:rFonts w:hint="eastAsia"/>
          <w:b/>
          <w:sz w:val="21"/>
          <w:szCs w:val="21"/>
        </w:rPr>
        <w:t>23.160</w:t>
      </w:r>
      <w:permEnd w:id="0"/>
    </w:p>
    <w:p>
      <w:pPr>
        <w:pStyle w:val="119"/>
        <w:tabs>
          <w:tab w:val="left" w:pos="5775"/>
        </w:tabs>
        <w:rPr>
          <w:b/>
          <w:sz w:val="21"/>
          <w:szCs w:val="21"/>
        </w:rPr>
      </w:pPr>
      <w:permStart w:id="1" w:edGrp="everyone"/>
      <w:r>
        <w:rPr>
          <w:rFonts w:hint="eastAsia"/>
          <w:b/>
          <w:sz w:val="21"/>
          <w:szCs w:val="21"/>
        </w:rPr>
        <w:t xml:space="preserve">CCS </w:t>
      </w:r>
      <w:r>
        <w:rPr>
          <w:b/>
          <w:sz w:val="21"/>
          <w:szCs w:val="21"/>
        </w:rPr>
        <w:t>J 78</w:t>
      </w:r>
      <w:permEnd w:id="1"/>
    </w:p>
    <w:p>
      <w:pPr>
        <w:pStyle w:val="119"/>
        <w:tabs>
          <w:tab w:val="left" w:pos="5775"/>
        </w:tabs>
        <w:rPr>
          <w:rFonts w:ascii="Calibri" w:hAnsi="Calibri"/>
          <w:sz w:val="21"/>
          <w:szCs w:val="21"/>
        </w:rPr>
      </w:pPr>
    </w:p>
    <w:p>
      <w:pPr>
        <w:pStyle w:val="119"/>
        <w:tabs>
          <w:tab w:val="left" w:pos="5775"/>
        </w:tabs>
        <w:rPr>
          <w:rFonts w:ascii="Calibri" w:hAnsi="Calibri"/>
          <w:sz w:val="21"/>
          <w:szCs w:val="21"/>
        </w:rPr>
      </w:pPr>
    </w:p>
    <w:p>
      <w:pPr>
        <w:pStyle w:val="119"/>
        <w:tabs>
          <w:tab w:val="left" w:pos="0"/>
        </w:tabs>
        <w:jc w:val="center"/>
        <w:rPr>
          <w:rFonts w:ascii="隶书" w:eastAsia="隶书"/>
          <w:sz w:val="120"/>
          <w:szCs w:val="120"/>
        </w:rPr>
      </w:pPr>
      <w:r>
        <w:rPr>
          <w:rFonts w:hint="eastAsia" w:ascii="隶书" w:eastAsia="隶书"/>
          <w:sz w:val="120"/>
          <w:szCs w:val="120"/>
        </w:rPr>
        <w:t>团</w:t>
      </w:r>
      <w:r>
        <w:rPr>
          <w:rFonts w:hint="eastAsia" w:ascii="隶书" w:eastAsia="隶书"/>
          <w:sz w:val="120"/>
          <w:szCs w:val="120"/>
        </w:rPr>
        <w:tab/>
      </w:r>
      <w:r>
        <w:rPr>
          <w:rFonts w:hint="eastAsia" w:ascii="隶书" w:eastAsia="隶书"/>
          <w:sz w:val="120"/>
          <w:szCs w:val="120"/>
        </w:rPr>
        <w:tab/>
      </w:r>
      <w:r>
        <w:rPr>
          <w:rFonts w:hint="eastAsia" w:ascii="隶书" w:eastAsia="隶书"/>
          <w:sz w:val="120"/>
          <w:szCs w:val="120"/>
        </w:rPr>
        <w:t>体</w:t>
      </w:r>
      <w:r>
        <w:rPr>
          <w:rFonts w:hint="eastAsia" w:ascii="隶书" w:eastAsia="隶书"/>
          <w:sz w:val="120"/>
          <w:szCs w:val="120"/>
        </w:rPr>
        <w:tab/>
      </w:r>
      <w:r>
        <w:rPr>
          <w:rFonts w:hint="eastAsia" w:ascii="隶书" w:eastAsia="隶书"/>
          <w:sz w:val="120"/>
          <w:szCs w:val="120"/>
        </w:rPr>
        <w:tab/>
      </w:r>
      <w:r>
        <w:rPr>
          <w:rFonts w:hint="eastAsia" w:ascii="隶书" w:eastAsia="隶书"/>
          <w:sz w:val="120"/>
          <w:szCs w:val="120"/>
        </w:rPr>
        <w:t>标</w:t>
      </w:r>
      <w:r>
        <w:rPr>
          <w:rFonts w:hint="eastAsia" w:ascii="隶书" w:eastAsia="隶书"/>
          <w:sz w:val="120"/>
          <w:szCs w:val="120"/>
        </w:rPr>
        <w:tab/>
      </w:r>
      <w:r>
        <w:rPr>
          <w:rFonts w:hint="eastAsia" w:ascii="隶书" w:eastAsia="隶书"/>
          <w:sz w:val="120"/>
          <w:szCs w:val="120"/>
        </w:rPr>
        <w:tab/>
      </w:r>
      <w:r>
        <w:rPr>
          <w:rFonts w:hint="eastAsia" w:ascii="隶书" w:eastAsia="隶书"/>
          <w:sz w:val="120"/>
          <w:szCs w:val="120"/>
        </w:rPr>
        <w:t>准</w:t>
      </w:r>
    </w:p>
    <w:p>
      <w:pPr>
        <w:pStyle w:val="119"/>
        <w:tabs>
          <w:tab w:val="left" w:pos="5775"/>
        </w:tabs>
        <w:jc w:val="right"/>
        <w:rPr>
          <w:rFonts w:hint="eastAsia" w:eastAsia="隶书"/>
          <w:b/>
          <w:sz w:val="28"/>
          <w:szCs w:val="28"/>
        </w:rPr>
      </w:pPr>
      <w:r>
        <w:rPr>
          <w:rFonts w:eastAsia="隶书"/>
          <w:b/>
          <w:sz w:val="28"/>
          <w:szCs w:val="28"/>
        </w:rPr>
        <w:t>T/</w:t>
      </w:r>
      <w:r>
        <w:t xml:space="preserve"> </w:t>
      </w:r>
      <w:r>
        <w:rPr>
          <w:rFonts w:eastAsia="隶书"/>
          <w:b/>
          <w:sz w:val="28"/>
          <w:szCs w:val="28"/>
        </w:rPr>
        <w:t>CCPMA</w:t>
      </w:r>
      <w:permStart w:id="2" w:edGrp="everyone"/>
      <w:r>
        <w:rPr>
          <w:rFonts w:hint="eastAsia" w:eastAsia="隶书"/>
          <w:b/>
          <w:sz w:val="28"/>
          <w:szCs w:val="28"/>
        </w:rPr>
        <w:t xml:space="preserve"> </w:t>
      </w:r>
      <w:r>
        <w:rPr>
          <w:rFonts w:eastAsia="隶书"/>
          <w:b/>
          <w:sz w:val="28"/>
          <w:szCs w:val="28"/>
        </w:rPr>
        <w:t>XXXXX-20</w:t>
      </w:r>
      <w:permEnd w:id="2"/>
      <w:r>
        <mc:AlternateContent>
          <mc:Choice Requires="wps">
            <w:drawing>
              <wp:anchor distT="0" distB="0" distL="114300" distR="114300" simplePos="0" relativeHeight="251660288" behindDoc="0" locked="0" layoutInCell="1" allowOverlap="1">
                <wp:simplePos x="0" y="0"/>
                <wp:positionH relativeFrom="column">
                  <wp:posOffset>29845</wp:posOffset>
                </wp:positionH>
                <wp:positionV relativeFrom="paragraph">
                  <wp:posOffset>379095</wp:posOffset>
                </wp:positionV>
                <wp:extent cx="6121400" cy="0"/>
                <wp:effectExtent l="0" t="6350" r="3175" b="7620"/>
                <wp:wrapNone/>
                <wp:docPr id="2" name="直线 10"/>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直线 10" o:spid="_x0000_s1026" o:spt="20" style="position:absolute;left:0pt;margin-left:2.35pt;margin-top:29.85pt;height:0pt;width:482pt;z-index:251660288;mso-width-relative:page;mso-height-relative:page;" filled="f" stroked="t" coordsize="21600,21600" o:gfxdata="UEsDBAoAAAAAAIdO4kAAAAAAAAAAAAAAAAAEAAAAZHJzL1BLAwQUAAAACACHTuJAqYADetUAAAAH&#10;AQAADwAAAGRycy9kb3ducmV2LnhtbE2OS0/DMBCE70j8B2uRuFGnFbRpiNMDqKpAXNoicd3GSxyI&#10;12nsPvj3LOIAp33MaOYrF2ffqSMNsQ1sYDzKQBHXwbbcGHjdLm9yUDEhW+wCk4EvirCoLi9KLGw4&#10;8ZqOm9QoCeFYoAGXUl9oHWtHHuMo9MSivYfBY5JzaLQd8CThvtOTLJtqjy1Lg8OeHhzVn5uDN4CP&#10;q3V6yyfPs/bJvXxsl/uVy/fGXF+Ns3tQic7pzww/+IIOlTDtwoFtVJ2B25kYDdzNZYo8n+ay7H4f&#10;uir1f/7qG1BLAwQUAAAACACHTuJAhfiiT+YBAADdAwAADgAAAGRycy9lMm9Eb2MueG1srVNLbtsw&#10;EN0X6B0I7mNZQpAWguUs4qabojXQ9gBjkpII8AcObdln6TW66qbHyTU6pB07TTdeVAtqyBm+mfdm&#10;uLjfW8N2KqL2ruP1bM6ZcsJL7YaOf//2ePOeM0zgJBjvVMcPCvn98u2bxRRa1fjRG6kiIxCH7RQ6&#10;PqYU2qpCMSoLOPNBOXL2PlpItI1DJSNMhG5N1cznd9XkowzRC4VIp6ujk58Q4zWAvu+1UCsvtla5&#10;dESNykAiSjjqgHxZqu17JdKXvkeVmOk4MU1lpSRkb/JaLRfQDhHCqMWpBLimhFecLGhHSc9QK0jA&#10;tlH/A2W1iB59n2bC2+pIpChCLOr5K22+jhBU4UJSYziLjv8PVnzerSPTsuMNZw4sNfzpx8+nX79Z&#10;XcSZArYU8+DWkaTKOwzrmJnu+2jznziwfRH0cBZU7RMTdHhXN/XtnLQWz77qcjFETB+VtywbHTfa&#10;Za7Qwu4TJkpGoc8h+dg4NtG8Nu8KHtDk9dRxgraBqkc3lMvojZaP2ph8BeOweTCR7SB3v3y54QT8&#10;V1jOsgIcj3HFdZyLUYH84CRLh0C6OHoOPNdgleTMKHo92SoTlECbayIptXFUwUXIbG28PFAXtiHq&#10;YSQp6lJl9lDXS72nCc1j9XJfkC6vcvk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qYADetUAAAAH&#10;AQAADwAAAAAAAAABACAAAAAiAAAAZHJzL2Rvd25yZXYueG1sUEsBAhQAFAAAAAgAh07iQIX4ok/m&#10;AQAA3QMAAA4AAAAAAAAAAQAgAAAAJAEAAGRycy9lMm9Eb2MueG1sUEsFBgAAAAAGAAYAWQEAAHwF&#10;AAAAAA==&#10;">
                <v:fill on="f" focussize="0,0"/>
                <v:stroke weight="1pt" color="#000000" joinstyle="round"/>
                <v:imagedata o:title=""/>
                <o:lock v:ext="edit" aspectratio="f"/>
              </v:line>
            </w:pict>
          </mc:Fallback>
        </mc:AlternateContent>
      </w:r>
      <w:r>
        <w:rPr>
          <w:rFonts w:eastAsia="隶书"/>
          <w:b/>
          <w:sz w:val="28"/>
          <w:szCs w:val="28"/>
        </w:rPr>
        <w:t>24T/CSTM</w:t>
      </w:r>
      <w:permStart w:id="3" w:edGrp="everyone"/>
      <w:r>
        <w:rPr>
          <w:rFonts w:eastAsia="隶书"/>
          <w:b/>
          <w:sz w:val="28"/>
          <w:szCs w:val="28"/>
        </w:rPr>
        <w:t xml:space="preserve"> </w:t>
      </w:r>
      <w:r>
        <w:rPr>
          <w:rFonts w:hint="eastAsia" w:eastAsia="隶书"/>
          <w:b/>
          <w:sz w:val="28"/>
          <w:szCs w:val="28"/>
        </w:rPr>
        <w:t>XXXXX</w:t>
      </w:r>
      <w:permEnd w:id="3"/>
      <w:r>
        <w:rPr>
          <w:rFonts w:hint="eastAsia" w:eastAsia="隶书"/>
          <w:b/>
          <w:sz w:val="28"/>
          <w:szCs w:val="28"/>
        </w:rPr>
        <w:t>—</w:t>
      </w:r>
      <w:r>
        <w:rPr>
          <w:rFonts w:eastAsia="隶书"/>
          <w:b/>
          <w:sz w:val="28"/>
          <w:szCs w:val="28"/>
        </w:rPr>
        <w:t>20</w:t>
      </w:r>
      <w:permStart w:id="4" w:edGrp="everyone"/>
      <w:r>
        <w:rPr>
          <w:rFonts w:hint="eastAsia" w:eastAsia="隶书"/>
          <w:b/>
          <w:sz w:val="28"/>
          <w:szCs w:val="28"/>
        </w:rPr>
        <w:t>23</w:t>
      </w:r>
      <w:permEnd w:id="4"/>
    </w:p>
    <w:p>
      <w:pPr>
        <w:pStyle w:val="119"/>
        <w:tabs>
          <w:tab w:val="left" w:pos="5775"/>
        </w:tabs>
        <w:wordWrap w:val="0"/>
        <w:jc w:val="right"/>
        <w:rPr>
          <w:rFonts w:ascii="宋体" w:hAnsi="宋体"/>
          <w:sz w:val="21"/>
          <w:szCs w:val="21"/>
        </w:rPr>
      </w:pPr>
      <w:r>
        <w:rPr>
          <w:rFonts w:hint="eastAsia" w:eastAsia="隶书"/>
          <w:b/>
          <w:sz w:val="28"/>
          <w:szCs w:val="28"/>
        </w:rPr>
        <w:t xml:space="preserve"> </w:t>
      </w:r>
      <w:r>
        <w:rPr>
          <w:rFonts w:hint="eastAsia" w:ascii="宋体" w:hAnsi="宋体"/>
          <w:sz w:val="21"/>
          <w:szCs w:val="21"/>
        </w:rPr>
        <w:t xml:space="preserve">   </w:t>
      </w:r>
    </w:p>
    <w:p>
      <w:pPr>
        <w:pStyle w:val="119"/>
        <w:tabs>
          <w:tab w:val="left" w:pos="5775"/>
        </w:tabs>
      </w:pPr>
    </w:p>
    <w:p>
      <w:pPr>
        <w:pStyle w:val="119"/>
        <w:tabs>
          <w:tab w:val="left" w:pos="5775"/>
        </w:tabs>
      </w:pPr>
    </w:p>
    <w:p>
      <w:pPr>
        <w:pStyle w:val="119"/>
        <w:tabs>
          <w:tab w:val="left" w:pos="5775"/>
        </w:tabs>
      </w:pPr>
    </w:p>
    <w:p>
      <w:pPr>
        <w:pStyle w:val="119"/>
        <w:tabs>
          <w:tab w:val="left" w:pos="5775"/>
        </w:tabs>
      </w:pPr>
    </w:p>
    <w:p>
      <w:pPr>
        <w:pStyle w:val="119"/>
        <w:tabs>
          <w:tab w:val="left" w:pos="5775"/>
        </w:tabs>
      </w:pPr>
    </w:p>
    <w:p>
      <w:pPr>
        <w:pStyle w:val="119"/>
        <w:tabs>
          <w:tab w:val="left" w:pos="5775"/>
        </w:tabs>
      </w:pPr>
    </w:p>
    <w:p>
      <w:pPr>
        <w:pStyle w:val="119"/>
        <w:tabs>
          <w:tab w:val="left" w:pos="5775"/>
        </w:tabs>
      </w:pPr>
    </w:p>
    <w:p>
      <w:pPr>
        <w:pStyle w:val="119"/>
        <w:tabs>
          <w:tab w:val="left" w:pos="5775"/>
        </w:tabs>
      </w:pPr>
    </w:p>
    <w:p>
      <w:pPr>
        <w:pStyle w:val="119"/>
        <w:tabs>
          <w:tab w:val="left" w:pos="5775"/>
        </w:tabs>
      </w:pPr>
    </w:p>
    <w:p>
      <w:pPr>
        <w:pStyle w:val="114"/>
        <w:framePr w:w="0" w:hRule="auto" w:wrap="auto" w:vAnchor="margin" w:hAnchor="text" w:xAlign="left" w:yAlign="inline"/>
        <w:rPr>
          <w:szCs w:val="52"/>
        </w:rPr>
      </w:pPr>
      <w:permStart w:id="5" w:edGrp="everyone"/>
      <w:r>
        <w:rPr>
          <w:rFonts w:ascii="Times New Roman"/>
          <w:szCs w:val="52"/>
        </w:rPr>
        <w:t>振荡热压真空烧结炉</w:t>
      </w:r>
      <w:r>
        <w:rPr>
          <w:rFonts w:hint="eastAsia" w:hAnsi="黑体"/>
          <w:szCs w:val="52"/>
        </w:rPr>
        <w:t>）</w:t>
      </w:r>
    </w:p>
    <w:p>
      <w:pPr>
        <w:pStyle w:val="114"/>
        <w:framePr w:w="0" w:hRule="auto" w:wrap="auto" w:vAnchor="margin" w:hAnchor="text" w:xAlign="left" w:yAlign="inline"/>
        <w:snapToGrid w:val="0"/>
        <w:spacing w:line="240" w:lineRule="auto"/>
        <w:rPr>
          <w:rFonts w:hint="eastAsia" w:hAnsi="黑体" w:cs="黑体"/>
          <w:sz w:val="28"/>
          <w:szCs w:val="28"/>
        </w:rPr>
      </w:pPr>
    </w:p>
    <w:p>
      <w:pPr>
        <w:pStyle w:val="119"/>
        <w:tabs>
          <w:tab w:val="left" w:pos="5775"/>
        </w:tabs>
        <w:snapToGrid w:val="0"/>
        <w:jc w:val="center"/>
        <w:rPr>
          <w:rFonts w:hint="eastAsia"/>
          <w:b/>
          <w:sz w:val="28"/>
          <w:szCs w:val="28"/>
        </w:rPr>
      </w:pPr>
      <w:r>
        <w:rPr>
          <w:rFonts w:hint="eastAsia"/>
          <w:b/>
          <w:sz w:val="28"/>
          <w:szCs w:val="28"/>
          <w:lang w:val="en-US" w:eastAsia="zh-CN"/>
        </w:rPr>
        <w:t>V</w:t>
      </w:r>
      <w:r>
        <w:rPr>
          <w:b/>
          <w:sz w:val="28"/>
          <w:szCs w:val="28"/>
        </w:rPr>
        <w:t>acuum sintering furnace under vibratory pressure)</w:t>
      </w:r>
    </w:p>
    <w:p>
      <w:pPr>
        <w:pStyle w:val="114"/>
        <w:framePr w:w="0" w:hRule="auto" w:wrap="auto" w:vAnchor="margin" w:hAnchor="text" w:xAlign="left" w:yAlign="inline"/>
        <w:snapToGrid w:val="0"/>
        <w:spacing w:line="240" w:lineRule="auto"/>
        <w:rPr>
          <w:rFonts w:hAnsi="黑体" w:cs="黑体"/>
          <w:sz w:val="28"/>
          <w:szCs w:val="28"/>
        </w:rPr>
      </w:pPr>
    </w:p>
    <w:permEnd w:id="5"/>
    <w:p>
      <w:pPr>
        <w:pStyle w:val="119"/>
        <w:tabs>
          <w:tab w:val="left" w:pos="5775"/>
        </w:tabs>
        <w:rPr>
          <w:rFonts w:hint="eastAsia"/>
        </w:rPr>
      </w:pPr>
    </w:p>
    <w:p>
      <w:pPr>
        <w:pStyle w:val="119"/>
        <w:tabs>
          <w:tab w:val="left" w:pos="5775"/>
        </w:tabs>
        <w:rPr>
          <w:rFonts w:hint="eastAsia"/>
        </w:rPr>
      </w:pPr>
    </w:p>
    <w:p>
      <w:pPr>
        <w:pStyle w:val="119"/>
        <w:tabs>
          <w:tab w:val="left" w:pos="5775"/>
        </w:tabs>
        <w:rPr>
          <w:rFonts w:hint="eastAsia"/>
        </w:rPr>
      </w:pPr>
    </w:p>
    <w:p>
      <w:pPr>
        <w:pStyle w:val="119"/>
        <w:tabs>
          <w:tab w:val="left" w:pos="5775"/>
        </w:tabs>
        <w:rPr>
          <w:rFonts w:hint="eastAsia"/>
        </w:rPr>
      </w:pPr>
    </w:p>
    <w:p>
      <w:pPr>
        <w:pStyle w:val="119"/>
        <w:tabs>
          <w:tab w:val="left" w:pos="5775"/>
        </w:tabs>
      </w:pPr>
    </w:p>
    <w:p>
      <w:pPr>
        <w:pStyle w:val="119"/>
        <w:tabs>
          <w:tab w:val="left" w:pos="5775"/>
        </w:tabs>
      </w:pPr>
    </w:p>
    <w:p>
      <w:pPr>
        <w:pStyle w:val="119"/>
        <w:tabs>
          <w:tab w:val="left" w:pos="5775"/>
        </w:tabs>
      </w:pPr>
    </w:p>
    <w:p>
      <w:pPr>
        <w:pStyle w:val="119"/>
        <w:tabs>
          <w:tab w:val="left" w:pos="5775"/>
        </w:tabs>
      </w:pPr>
    </w:p>
    <w:p>
      <w:pPr>
        <w:pStyle w:val="119"/>
        <w:tabs>
          <w:tab w:val="left" w:pos="5775"/>
        </w:tabs>
      </w:pPr>
    </w:p>
    <w:p>
      <w:pPr>
        <w:pStyle w:val="119"/>
        <w:tabs>
          <w:tab w:val="left" w:pos="5775"/>
        </w:tabs>
      </w:pPr>
    </w:p>
    <w:p>
      <w:pPr>
        <w:pStyle w:val="119"/>
        <w:tabs>
          <w:tab w:val="left" w:pos="5775"/>
        </w:tabs>
      </w:pPr>
    </w:p>
    <w:p>
      <w:pPr>
        <w:pStyle w:val="119"/>
        <w:tabs>
          <w:tab w:val="left" w:pos="5775"/>
        </w:tabs>
        <w:rPr>
          <w:rFonts w:hint="eastAsia"/>
        </w:rPr>
      </w:pPr>
    </w:p>
    <w:p>
      <w:pPr>
        <w:pStyle w:val="119"/>
        <w:tabs>
          <w:tab w:val="left" w:pos="5775"/>
        </w:tabs>
      </w:pPr>
    </w:p>
    <w:p>
      <w:pPr>
        <w:jc w:val="center"/>
      </w:pPr>
    </w:p>
    <w:p>
      <w:pPr>
        <w:jc w:val="center"/>
      </w:pPr>
    </w:p>
    <w:p>
      <w:pPr>
        <w:snapToGrid w:val="0"/>
        <w:jc w:val="center"/>
        <w:rPr>
          <w:rFonts w:ascii="黑体" w:hAnsi="黑体" w:eastAsia="黑体"/>
          <w:sz w:val="28"/>
          <w:szCs w:val="28"/>
        </w:rPr>
      </w:pPr>
      <w:r>
        <w:rPr>
          <w:rFonts w:hint="eastAsia" w:ascii="黑体" w:hAnsi="黑体" w:eastAsia="黑体"/>
          <w:sz w:val="28"/>
          <w:szCs w:val="28"/>
        </w:rPr>
        <w:t>20</w:t>
      </w:r>
      <w:permStart w:id="6" w:edGrp="everyone"/>
      <w:r>
        <w:rPr>
          <w:rFonts w:hint="eastAsia" w:ascii="黑体" w:hAnsi="黑体" w:eastAsia="黑体"/>
          <w:sz w:val="28"/>
          <w:szCs w:val="28"/>
        </w:rPr>
        <w:t>2</w:t>
      </w:r>
      <w:r>
        <w:rPr>
          <w:rFonts w:ascii="黑体" w:hAnsi="黑体" w:eastAsia="黑体"/>
          <w:sz w:val="28"/>
          <w:szCs w:val="28"/>
        </w:rPr>
        <w:t>4</w:t>
      </w:r>
      <w:permEnd w:id="6"/>
      <w:r>
        <w:rPr>
          <w:rFonts w:ascii="黑体" w:hAnsi="黑体" w:eastAsia="黑体"/>
          <w:sz w:val="28"/>
          <w:szCs w:val="28"/>
        </w:rPr>
        <w:t>-</w:t>
      </w:r>
      <w:permStart w:id="7" w:edGrp="everyone"/>
      <w:r>
        <w:rPr>
          <w:rFonts w:hint="eastAsia" w:ascii="黑体" w:hAnsi="黑体" w:eastAsia="黑体"/>
          <w:sz w:val="28"/>
          <w:szCs w:val="28"/>
        </w:rPr>
        <w:t>XX</w:t>
      </w:r>
      <w:permEnd w:id="7"/>
      <w:r>
        <w:rPr>
          <w:rFonts w:ascii="黑体" w:hAnsi="黑体" w:eastAsia="黑体"/>
          <w:sz w:val="28"/>
          <w:szCs w:val="28"/>
        </w:rPr>
        <w:t>-</w:t>
      </w:r>
      <w:permStart w:id="8" w:edGrp="everyone"/>
      <w:r>
        <w:rPr>
          <w:rFonts w:hint="eastAsia" w:ascii="黑体" w:hAnsi="黑体" w:eastAsia="黑体"/>
          <w:sz w:val="28"/>
          <w:szCs w:val="28"/>
        </w:rPr>
        <w:t>XX</w:t>
      </w:r>
      <w:permEnd w:id="8"/>
      <w:r>
        <w:rPr>
          <w:rFonts w:ascii="黑体" w:hAnsi="黑体" w:eastAsia="黑体"/>
          <w:sz w:val="28"/>
          <w:szCs w:val="28"/>
        </w:rPr>
        <w:t xml:space="preserve"> 发布              </w:t>
      </w:r>
      <w:r>
        <w:rPr>
          <w:rFonts w:hint="eastAsia" w:ascii="黑体" w:hAnsi="黑体" w:eastAsia="黑体"/>
          <w:sz w:val="28"/>
          <w:szCs w:val="28"/>
        </w:rPr>
        <w:t xml:space="preserve">           </w:t>
      </w:r>
      <w:r>
        <w:rPr>
          <w:rFonts w:ascii="黑体" w:hAnsi="黑体" w:eastAsia="黑体"/>
          <w:sz w:val="28"/>
          <w:szCs w:val="28"/>
        </w:rPr>
        <w:t xml:space="preserve">             </w:t>
      </w:r>
      <w:r>
        <w:rPr>
          <w:rFonts w:hint="eastAsia" w:ascii="黑体" w:hAnsi="黑体" w:eastAsia="黑体"/>
          <w:sz w:val="28"/>
          <w:szCs w:val="28"/>
        </w:rPr>
        <w:t>20</w:t>
      </w:r>
      <w:permStart w:id="9" w:edGrp="everyone"/>
      <w:r>
        <w:rPr>
          <w:rFonts w:hint="eastAsia" w:ascii="黑体" w:hAnsi="黑体" w:eastAsia="黑体"/>
          <w:sz w:val="28"/>
          <w:szCs w:val="28"/>
        </w:rPr>
        <w:t>2</w:t>
      </w:r>
      <w:r>
        <w:rPr>
          <w:rFonts w:ascii="黑体" w:hAnsi="黑体" w:eastAsia="黑体"/>
          <w:sz w:val="28"/>
          <w:szCs w:val="28"/>
        </w:rPr>
        <w:t>4</w:t>
      </w:r>
      <w:permEnd w:id="9"/>
      <w:r>
        <w:rPr>
          <w:rFonts w:ascii="黑体" w:hAnsi="黑体" w:eastAsia="黑体"/>
          <w:sz w:val="28"/>
          <w:szCs w:val="28"/>
        </w:rPr>
        <w:t>-</w:t>
      </w:r>
      <w:permStart w:id="10" w:edGrp="everyone"/>
      <w:r>
        <w:rPr>
          <w:rFonts w:hint="eastAsia" w:ascii="黑体" w:hAnsi="黑体" w:eastAsia="黑体"/>
          <w:sz w:val="28"/>
          <w:szCs w:val="28"/>
        </w:rPr>
        <w:t>XX</w:t>
      </w:r>
      <w:permEnd w:id="10"/>
      <w:r>
        <w:rPr>
          <w:rFonts w:ascii="黑体" w:hAnsi="黑体" w:eastAsia="黑体"/>
          <w:sz w:val="28"/>
          <w:szCs w:val="28"/>
        </w:rPr>
        <w:t>-</w:t>
      </w:r>
      <w:permStart w:id="11" w:edGrp="everyone"/>
      <w:r>
        <w:rPr>
          <w:rFonts w:hint="eastAsia" w:ascii="黑体" w:hAnsi="黑体" w:eastAsia="黑体"/>
          <w:sz w:val="28"/>
          <w:szCs w:val="28"/>
        </w:rPr>
        <w:t>XX</w:t>
      </w:r>
      <w:permEnd w:id="11"/>
      <w:r>
        <w:rPr>
          <w:rFonts w:ascii="黑体" w:hAnsi="黑体" w:eastAsia="黑体"/>
          <w:sz w:val="28"/>
          <w:szCs w:val="28"/>
        </w:rPr>
        <w:t xml:space="preserve"> 实施</w:t>
      </w:r>
    </w:p>
    <w:p>
      <w:pPr>
        <w:pStyle w:val="119"/>
        <w:tabs>
          <w:tab w:val="left" w:pos="5775"/>
        </w:tabs>
      </w:pPr>
      <w: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48260</wp:posOffset>
                </wp:positionV>
                <wp:extent cx="6181725" cy="0"/>
                <wp:effectExtent l="0" t="4445" r="0" b="5080"/>
                <wp:wrapNone/>
                <wp:docPr id="3" name="AutoShape 51"/>
                <wp:cNvGraphicFramePr/>
                <a:graphic xmlns:a="http://schemas.openxmlformats.org/drawingml/2006/main">
                  <a:graphicData uri="http://schemas.microsoft.com/office/word/2010/wordprocessingShape">
                    <wps:wsp>
                      <wps:cNvCnPr/>
                      <wps:spPr>
                        <a:xfrm>
                          <a:off x="0" y="0"/>
                          <a:ext cx="6181725" cy="0"/>
                        </a:xfrm>
                        <a:prstGeom prst="straightConnector1">
                          <a:avLst/>
                        </a:prstGeom>
                        <a:ln w="9525" cap="flat" cmpd="sng">
                          <a:solidFill>
                            <a:srgbClr val="000000"/>
                          </a:solidFill>
                          <a:prstDash val="solid"/>
                          <a:headEnd type="none" w="med" len="med"/>
                          <a:tailEnd type="none" w="med" len="med"/>
                        </a:ln>
                      </wps:spPr>
                      <wps:bodyPr wrap="square" upright="1"/>
                    </wps:wsp>
                  </a:graphicData>
                </a:graphic>
              </wp:anchor>
            </w:drawing>
          </mc:Choice>
          <mc:Fallback>
            <w:pict>
              <v:shape id="AutoShape 51" o:spid="_x0000_s1026" o:spt="32" type="#_x0000_t32" style="position:absolute;left:0pt;margin-left:0pt;margin-top:3.8pt;height:0pt;width:486.75pt;z-index:251661312;mso-width-relative:page;mso-height-relative:page;" filled="f" stroked="t" coordsize="21600,21600" o:gfxdata="UEsDBAoAAAAAAIdO4kAAAAAAAAAAAAAAAAAEAAAAZHJzL1BLAwQUAAAACACHTuJAzLMf9dMAAAAE&#10;AQAADwAAAGRycy9kb3ducmV2LnhtbE2PwU7DMBBE70j8g7VIXBC1U9SWhjgVQuLAkbYS1228JIF4&#10;HcVOU/r1LFzgOJrRzJtic/KdOtIQ28AWspkBRVwF13JtYb97vr0HFROywy4wWfiiCJvy8qLA3IWJ&#10;X+m4TbWSEo45WmhS6nOtY9WQxzgLPbF472HwmEQOtXYDTlLuOz03Zqk9tiwLDfb01FD1uR29BYrj&#10;IjOPa1/vX87Tzdv8/DH1O2uvrzLzACrRKf2F4Qdf0KEUpkMY2UXVWZAjycJqCUrM9epuAerwq3VZ&#10;6P/w5TdQSwMEFAAAAAgAh07iQNmp6wvwAQAA+wMAAA4AAABkcnMvZTJvRG9jLnhtbK1TTY/TMBC9&#10;I/EfLN9pmqIuS9R0hVqWC4JKCz/AtZ3Ekr+YcZv23zN2ul1YLj2Qg+OPmffmPY9XDydn2VEDmuBb&#10;Xs/mnGkvgzK+b/nPH4/v7jnDJLwSNnjd8rNG/rB++2Y1xkYvwhCs0sAIxGMzxpYPKcWmqlAO2gmc&#10;hag9HXYBnEi0hL5SIEZCd7ZazOd31RhARQhSI9LudjrkF0S4BTB0nZF6G+TBaZ8mVNBWJJKEg4nI&#10;16XartMyfe861InZlpPSVEYiofk+j9V6JZoeRByMvJQgbinhlSYnjCfSK9RWJMEOYP6BckZCwNCl&#10;mQyumoQUR0hFPX/lzdMgoi5ayGqMV9Px/8HKb8cdMKNa/p4zLxxd+KdDCoWZLevszxixobCN38Fl&#10;hXEHWeypA5f/JIOdiqfnq6f6lJikzbv6vv6wWHImn8+ql8QImL7o4FietBwTCNMPaRO8p5sLUBdP&#10;xfErJqKmxOeEzGo9G1v+cVnABXViRx1APC6SGvR9ycVgjXo01uYMhH6/scCOIndD+bJAwv0rLJNs&#10;BQ5TXDma+mTQQn32iqVzJJ88PQ+eS3BacWY1vaY8I0DRJGHsLZFEbT1VkD2eXM2zfVBnupWR2pKU&#10;/DoIIKJDhOwNPdlSc46jnijVX/o3N92f64L78mbX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M&#10;sx/10wAAAAQBAAAPAAAAAAAAAAEAIAAAACIAAABkcnMvZG93bnJldi54bWxQSwECFAAUAAAACACH&#10;TuJA2anrC/ABAAD7AwAADgAAAAAAAAABACAAAAAiAQAAZHJzL2Uyb0RvYy54bWxQSwUGAAAAAAYA&#10;BgBZAQAAhAUAAAAA&#10;">
                <v:fill on="f" focussize="0,0"/>
                <v:stroke color="#000000" joinstyle="round"/>
                <v:imagedata o:title=""/>
                <o:lock v:ext="edit" aspectratio="f"/>
              </v:shape>
            </w:pict>
          </mc:Fallback>
        </mc:AlternateContent>
      </w:r>
    </w:p>
    <w:bookmarkEnd w:id="0"/>
    <w:p>
      <w:pPr>
        <w:tabs>
          <w:tab w:val="left" w:pos="6804"/>
        </w:tabs>
        <w:ind w:left="567" w:leftChars="270" w:right="2266" w:rightChars="1079"/>
        <w:jc w:val="center"/>
        <w:rPr>
          <w:rFonts w:ascii="隶书" w:eastAsia="隶书"/>
          <w:sz w:val="48"/>
          <w:szCs w:val="48"/>
        </w:rPr>
      </w:pPr>
      <w:r>
        <mc:AlternateContent>
          <mc:Choice Requires="wps">
            <w:drawing>
              <wp:anchor distT="0" distB="0" distL="114300" distR="114300" simplePos="0" relativeHeight="251662336" behindDoc="0" locked="0" layoutInCell="1" allowOverlap="1">
                <wp:simplePos x="0" y="0"/>
                <wp:positionH relativeFrom="column">
                  <wp:posOffset>4985385</wp:posOffset>
                </wp:positionH>
                <wp:positionV relativeFrom="paragraph">
                  <wp:posOffset>299720</wp:posOffset>
                </wp:positionV>
                <wp:extent cx="895350" cy="371475"/>
                <wp:effectExtent l="0" t="0" r="0" b="0"/>
                <wp:wrapNone/>
                <wp:docPr id="4" name="文本框 1"/>
                <wp:cNvGraphicFramePr/>
                <a:graphic xmlns:a="http://schemas.openxmlformats.org/drawingml/2006/main">
                  <a:graphicData uri="http://schemas.microsoft.com/office/word/2010/wordprocessingShape">
                    <wps:wsp>
                      <wps:cNvSpPr txBox="1"/>
                      <wps:spPr>
                        <a:xfrm>
                          <a:off x="0" y="0"/>
                          <a:ext cx="895350" cy="371475"/>
                        </a:xfrm>
                        <a:prstGeom prst="rect">
                          <a:avLst/>
                        </a:prstGeom>
                        <a:solidFill>
                          <a:srgbClr val="FFFFFF"/>
                        </a:solidFill>
                        <a:ln>
                          <a:noFill/>
                        </a:ln>
                      </wps:spPr>
                      <wps:txbx>
                        <w:txbxContent>
                          <w:p>
                            <w:pPr>
                              <w:rPr>
                                <w:rFonts w:ascii="黑体" w:hAnsi="黑体" w:eastAsia="黑体"/>
                                <w:sz w:val="28"/>
                                <w:szCs w:val="28"/>
                              </w:rPr>
                            </w:pPr>
                            <w:r>
                              <w:rPr>
                                <w:rFonts w:hint="eastAsia" w:ascii="黑体" w:hAnsi="黑体" w:eastAsia="黑体"/>
                                <w:sz w:val="28"/>
                                <w:szCs w:val="28"/>
                              </w:rPr>
                              <w:t>联合发布</w:t>
                            </w:r>
                          </w:p>
                        </w:txbxContent>
                      </wps:txbx>
                      <wps:bodyPr wrap="square" lIns="0" tIns="0" rIns="0" bIns="0" upright="1"/>
                    </wps:wsp>
                  </a:graphicData>
                </a:graphic>
              </wp:anchor>
            </w:drawing>
          </mc:Choice>
          <mc:Fallback>
            <w:pict>
              <v:shape id="文本框 1" o:spid="_x0000_s1026" o:spt="202" type="#_x0000_t202" style="position:absolute;left:0pt;margin-left:392.55pt;margin-top:23.6pt;height:29.25pt;width:70.5pt;z-index:251662336;mso-width-relative:page;mso-height-relative:page;" fillcolor="#FFFFFF" filled="t" stroked="f" coordsize="21600,21600" o:gfxdata="UEsDBAoAAAAAAIdO4kAAAAAAAAAAAAAAAAAEAAAAZHJzL1BLAwQUAAAACACHTuJADtBA0dkAAAAK&#10;AQAADwAAAGRycy9kb3ducmV2LnhtbE2PwU7DMAyG70i8Q2QkLoglrVg7uqaT2OAGh41p56zJ2orG&#10;qZJ03d4ec2JH259+f3+5utienY0PnUMJyUwAM1g73WEjYf/98bwAFqJCrXqHRsLVBFhV93elKrSb&#10;cGvOu9gwCsFQKAltjEPBeahbY1WYucEg3U7OWxVp9A3XXk0UbnueCpFxqzqkD60azLo19c9utBKy&#10;jR+nLa6fNvv3T/U1NOnh7XqQ8vEhEUtg0VziPwx/+qQOFTkd3Yg6sF5CvpgnhEp4yVNgBLymGS2O&#10;RIp5Drwq+W2F6hdQSwMEFAAAAAgAh07iQM8WMqjYAQAAqAMAAA4AAABkcnMvZTJvRG9jLnhtbK1T&#10;zY7TMBC+I/EOlu807e6WXaqmK0FVhIQAaeEBHMdJLPmPGbdJXwDegBMX7vtcfQ7GTtuF5bIHckjG&#10;M+Nv5vtmsrwdrGE7Bai9K/lsMuVMOelr7dqSf/m8eXHDGUbhamG8UyXfK+S3q+fPln1YqAvfeVMr&#10;YATicNGHkncxhkVRoOyUFTjxQTkKNh6siHSEtqhB9IRuTXExnb4seg91AC8VInnXY5AfEeEpgL5p&#10;tFRrL7dWuTiigjIiEiXsdEC+yt02jZLxY9OgisyUnJjG/KYiZFfpXayWYtGCCJ2WxxbEU1p4xMkK&#10;7ajoGWotomBb0P9AWS3Bo2/iRHpbjESyIsRiNn2kzV0ngspcSGoMZ9Hx/8HKD7tPwHRd8ivOnLA0&#10;8MOP74ef94df39gsydMHXFDWXaC8OLz2Ay3NyY/kTKyHBmz6Eh9GcRJ3fxZXDZFJct68ml/OKSIp&#10;dHk9u7qeJ5Ti4XIAjG+VtywZJQeaXZZU7N5jHFNPKakWeqPrjTYmH6Ct3hhgO0Fz3uTniP5XmnEp&#10;2fl0bURMniJRHKkkKw7VcORd+XpPtHvaj5Lj160AxZl552gAaZlOBpyM6mRsA+i2IxZZqlyABpjp&#10;Hpctbcif59zGww+2+g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O0EDR2QAAAAoBAAAPAAAAAAAA&#10;AAEAIAAAACIAAABkcnMvZG93bnJldi54bWxQSwECFAAUAAAACACHTuJAzxYyqNgBAACoAwAADgAA&#10;AAAAAAABACAAAAAoAQAAZHJzL2Uyb0RvYy54bWxQSwUGAAAAAAYABgBZAQAAcgUAAAAA&#10;">
                <v:fill on="t" focussize="0,0"/>
                <v:stroke on="f"/>
                <v:imagedata o:title=""/>
                <o:lock v:ext="edit" aspectratio="f"/>
                <v:textbox inset="0mm,0mm,0mm,0mm">
                  <w:txbxContent>
                    <w:p>
                      <w:pPr>
                        <w:rPr>
                          <w:rFonts w:ascii="黑体" w:hAnsi="黑体" w:eastAsia="黑体"/>
                          <w:sz w:val="28"/>
                          <w:szCs w:val="28"/>
                        </w:rPr>
                      </w:pPr>
                      <w:r>
                        <w:rPr>
                          <w:rFonts w:hint="eastAsia" w:ascii="黑体" w:hAnsi="黑体" w:eastAsia="黑体"/>
                          <w:sz w:val="28"/>
                          <w:szCs w:val="28"/>
                        </w:rPr>
                        <w:t>联合发布</w:t>
                      </w:r>
                    </w:p>
                  </w:txbxContent>
                </v:textbox>
              </v:shape>
            </w:pict>
          </mc:Fallback>
        </mc:AlternateContent>
      </w:r>
      <w:r>
        <w:rPr>
          <w:rFonts w:hint="eastAsia" w:ascii="隶书" w:eastAsia="隶书"/>
          <w:sz w:val="48"/>
          <w:szCs w:val="48"/>
        </w:rPr>
        <w:t>粉末冶金产业技术创新战略联盟</w:t>
      </w:r>
    </w:p>
    <w:p>
      <w:pPr>
        <w:widowControl/>
        <w:ind w:firstLine="1440" w:firstLineChars="300"/>
        <w:jc w:val="left"/>
        <w:rPr>
          <w:rFonts w:ascii="隶书" w:eastAsia="隶书"/>
          <w:sz w:val="48"/>
          <w:szCs w:val="48"/>
        </w:rPr>
        <w:sectPr>
          <w:pgSz w:w="11906" w:h="16838"/>
          <w:pgMar w:top="567" w:right="851" w:bottom="1134" w:left="1418" w:header="851" w:footer="992" w:gutter="0"/>
          <w:cols w:space="720" w:num="1"/>
          <w:docGrid w:type="lines" w:linePitch="312" w:charSpace="0"/>
        </w:sectPr>
      </w:pPr>
      <w:r>
        <w:rPr>
          <w:rFonts w:hint="eastAsia" w:ascii="隶书" w:eastAsia="隶书"/>
          <w:sz w:val="48"/>
          <w:szCs w:val="48"/>
        </w:rPr>
        <w:t>中关村材料试验技术联盟</w:t>
      </w:r>
    </w:p>
    <w:p>
      <w:pPr>
        <w:pStyle w:val="148"/>
      </w:pPr>
      <w:r>
        <w:rPr>
          <w:rFonts w:hint="eastAsia"/>
        </w:rPr>
        <w:t xml:space="preserve">前  </w:t>
      </w:r>
      <w:r>
        <w:rPr>
          <w:rFonts w:hint="eastAsia" w:ascii="MS Mincho" w:hAnsi="MS Mincho" w:eastAsia="MS Mincho" w:cs="MS Mincho"/>
        </w:rPr>
        <w:t>  </w:t>
      </w:r>
      <w:r>
        <w:rPr>
          <w:rFonts w:hint="eastAsia"/>
        </w:rPr>
        <w:t>言</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ascii="Times New Roman" w:hAnsi="Times New Roman" w:eastAsia="宋体" w:cs="Times New Roman"/>
          <w:color w:val="auto"/>
        </w:rPr>
      </w:pPr>
      <w:permStart w:id="12" w:edGrp="everyone"/>
      <w:r>
        <w:rPr>
          <w:rFonts w:ascii="Times New Roman" w:hAnsi="Times New Roman" w:eastAsia="宋体" w:cs="Times New Roman"/>
          <w:color w:val="auto"/>
        </w:rPr>
        <w:t>本文件参照GB/T 1.1—2020 《标准化工作导则 第1部分：标准化文件的结构和起草规则》和GB/T 20001.10—2014《标准编写规则 第10部分：产品标准》的规定起草。</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ascii="Times New Roman" w:hAnsi="Times New Roman" w:eastAsia="宋体" w:cs="Times New Roman"/>
          <w:color w:val="auto"/>
        </w:rPr>
      </w:pPr>
      <w:r>
        <w:rPr>
          <w:rFonts w:ascii="Times New Roman" w:hAnsi="Times New Roman" w:eastAsia="宋体" w:cs="Times New Roman"/>
          <w:color w:val="auto"/>
        </w:rPr>
        <w:t>请注意本文件的某些内容可能涉及专利。本文件的发布机构不承担识别专利的责任。</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Times New Roman" w:hAnsi="Times New Roman" w:eastAsia="宋体" w:cs="Times New Roman"/>
          <w:color w:val="auto"/>
        </w:rPr>
      </w:pPr>
      <w:r>
        <w:rPr>
          <w:rFonts w:hint="eastAsia" w:ascii="Times New Roman" w:hAnsi="Times New Roman" w:eastAsia="宋体" w:cs="Times New Roman"/>
          <w:color w:val="auto"/>
        </w:rPr>
        <w:t>本文件由粉末冶金产业技术创新战略联盟和中国材料与试验标准化委员会粉末冶金标准化领域委员会（CSTM/FC90）共同提出。</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Times New Roman" w:hAnsi="Times New Roman" w:eastAsia="宋体" w:cs="Times New Roman"/>
          <w:color w:val="auto"/>
        </w:rPr>
      </w:pPr>
      <w:r>
        <w:rPr>
          <w:rFonts w:hint="eastAsia" w:ascii="Times New Roman" w:hAnsi="Times New Roman" w:eastAsia="宋体" w:cs="Times New Roman"/>
          <w:color w:val="auto"/>
        </w:rPr>
        <w:t>本文件由粉末冶金产业技术创新战略联盟和中国材料与试验标准化委员会粉末冶金标准化领域委员会（CSTM/FC90）共同归口。</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Times New Roman" w:hAnsi="Times New Roman" w:eastAsia="宋体" w:cs="Times New Roman"/>
          <w:color w:val="auto"/>
        </w:rPr>
      </w:pPr>
      <w:r>
        <w:rPr>
          <w:rFonts w:hint="eastAsia" w:ascii="Times New Roman" w:hAnsi="Times New Roman" w:eastAsia="宋体" w:cs="Times New Roman"/>
          <w:color w:val="auto"/>
        </w:rPr>
        <w:t>本文件为首次发布。</w:t>
      </w:r>
    </w:p>
    <w:permEnd w:id="12"/>
    <w:p>
      <w:pPr>
        <w:pStyle w:val="148"/>
        <w:rPr>
          <w:rFonts w:hAnsi="宋体"/>
          <w:szCs w:val="21"/>
        </w:rPr>
      </w:pPr>
      <w:r>
        <w:rPr>
          <w:rFonts w:hint="eastAsia" w:hAnsi="宋体"/>
          <w:szCs w:val="21"/>
        </w:rPr>
        <w:t>引</w:t>
      </w:r>
      <w:r>
        <w:rPr>
          <w:rFonts w:hAnsi="宋体"/>
          <w:szCs w:val="21"/>
        </w:rPr>
        <w:tab/>
      </w:r>
      <w:r>
        <w:rPr>
          <w:rFonts w:hAnsi="宋体"/>
          <w:szCs w:val="21"/>
        </w:rPr>
        <w:tab/>
      </w:r>
      <w:r>
        <w:rPr>
          <w:rFonts w:hint="eastAsia" w:hAnsi="宋体"/>
          <w:szCs w:val="21"/>
        </w:rPr>
        <w:t>言</w:t>
      </w:r>
    </w:p>
    <w:p>
      <w:pPr>
        <w:spacing w:before="120"/>
        <w:ind w:firstLine="420" w:firstLineChars="200"/>
        <w:jc w:val="left"/>
        <w:rPr>
          <w:color w:val="auto"/>
        </w:rPr>
      </w:pPr>
      <w:r>
        <w:rPr>
          <w:color w:val="auto"/>
        </w:rPr>
        <w:t>振荡热压真空烧结成型技术是近年来出现的一种全新的粉末</w:t>
      </w:r>
      <w:r>
        <w:rPr>
          <w:rFonts w:hint="eastAsia"/>
          <w:color w:val="auto"/>
          <w:lang w:eastAsia="zh-CN"/>
        </w:rPr>
        <w:t>冶金</w:t>
      </w:r>
      <w:r>
        <w:rPr>
          <w:color w:val="auto"/>
        </w:rPr>
        <w:t>成型技术，其技术内涵在于，在高温高真空条件下采用交变的机械冲击代替高压气体对金属、</w:t>
      </w:r>
      <w:r>
        <w:rPr>
          <w:rFonts w:hint="eastAsia"/>
          <w:color w:val="auto"/>
        </w:rPr>
        <w:t>金属陶瓷、特种陶瓷</w:t>
      </w:r>
      <w:r>
        <w:rPr>
          <w:color w:val="auto"/>
        </w:rPr>
        <w:t>进行致密化成型，该</w:t>
      </w:r>
      <w:r>
        <w:rPr>
          <w:rFonts w:hint="eastAsia"/>
          <w:color w:val="auto"/>
          <w:lang w:eastAsia="zh-CN"/>
        </w:rPr>
        <w:t>制备</w:t>
      </w:r>
      <w:r>
        <w:rPr>
          <w:color w:val="auto"/>
        </w:rPr>
        <w:t>技术无需传统的一次性金属包套、昂贵的真空脱气装套封焊设备和热等静压设备</w:t>
      </w:r>
      <w:r>
        <w:rPr>
          <w:rFonts w:hint="eastAsia"/>
          <w:color w:val="auto"/>
          <w:lang w:eastAsia="zh-CN"/>
        </w:rPr>
        <w:t>，</w:t>
      </w:r>
      <w:r>
        <w:rPr>
          <w:color w:val="auto"/>
        </w:rPr>
        <w:t>粉末利用率近100%，可实现</w:t>
      </w:r>
      <w:r>
        <w:rPr>
          <w:rFonts w:hint="eastAsia"/>
          <w:color w:val="auto"/>
          <w:lang w:eastAsia="zh-CN"/>
        </w:rPr>
        <w:t>航空、航天和半导体等行业</w:t>
      </w:r>
      <w:r>
        <w:rPr>
          <w:rFonts w:hint="default"/>
          <w:color w:val="auto"/>
          <w:highlight w:val="none"/>
          <w:lang w:val="en-US" w:eastAsia="zh-CN"/>
        </w:rPr>
        <w:t>高密高纯</w:t>
      </w:r>
      <w:r>
        <w:rPr>
          <w:rFonts w:hint="eastAsia"/>
          <w:color w:val="auto"/>
          <w:highlight w:val="none"/>
          <w:lang w:eastAsia="zh-CN"/>
        </w:rPr>
        <w:t>材料</w:t>
      </w:r>
      <w:r>
        <w:rPr>
          <w:rFonts w:hint="default"/>
          <w:color w:val="auto"/>
          <w:highlight w:val="none"/>
          <w:lang w:val="en-US" w:eastAsia="zh-CN"/>
        </w:rPr>
        <w:t>坯体</w:t>
      </w:r>
      <w:r>
        <w:rPr>
          <w:rFonts w:hint="eastAsia"/>
          <w:color w:val="auto"/>
          <w:highlight w:val="none"/>
          <w:lang w:eastAsia="zh-CN"/>
        </w:rPr>
        <w:t>的</w:t>
      </w:r>
      <w:r>
        <w:rPr>
          <w:rFonts w:hint="default"/>
          <w:color w:val="auto"/>
          <w:highlight w:val="none"/>
          <w:lang w:val="en-US" w:eastAsia="zh-CN"/>
        </w:rPr>
        <w:t>短流程</w:t>
      </w:r>
      <w:r>
        <w:rPr>
          <w:rFonts w:hint="default"/>
          <w:color w:val="auto"/>
          <w:lang w:val="en-US" w:eastAsia="zh-CN"/>
        </w:rPr>
        <w:t>、短时间、</w:t>
      </w:r>
      <w:r>
        <w:rPr>
          <w:color w:val="auto"/>
        </w:rPr>
        <w:t>低成本</w:t>
      </w:r>
      <w:r>
        <w:rPr>
          <w:color w:val="auto"/>
          <w:lang w:val="en-US"/>
        </w:rPr>
        <w:t>规模化</w:t>
      </w:r>
      <w:r>
        <w:rPr>
          <w:color w:val="auto"/>
        </w:rPr>
        <w:t>生产。</w:t>
      </w:r>
    </w:p>
    <w:p>
      <w:pPr>
        <w:tabs>
          <w:tab w:val="left" w:pos="610"/>
        </w:tabs>
        <w:ind w:firstLine="420" w:firstLineChars="200"/>
        <w:rPr>
          <w:color w:val="FF0000"/>
        </w:rPr>
      </w:pPr>
      <w:r>
        <w:rPr>
          <w:color w:val="auto"/>
        </w:rPr>
        <w:t>本标准重点对粉末</w:t>
      </w:r>
      <w:r>
        <w:rPr>
          <w:rFonts w:hint="eastAsia"/>
          <w:color w:val="auto"/>
          <w:lang w:eastAsia="zh-CN"/>
        </w:rPr>
        <w:t>冶金</w:t>
      </w:r>
      <w:r>
        <w:rPr>
          <w:color w:val="auto"/>
        </w:rPr>
        <w:t>用振荡热压真空烧结炉的分类、主要参数、技术要求、试验方法、检验规则、标志、包装、运输、贮存等进行了规定，规范振荡热压真空烧结炉的制造，提升产品质量，并希望在一定程度上能带领和推动重点领域关键零部件的新生产设备研制</w:t>
      </w:r>
      <w:r>
        <w:rPr>
          <w:rFonts w:hint="eastAsia"/>
          <w:color w:val="auto"/>
          <w:lang w:eastAsia="zh-CN"/>
        </w:rPr>
        <w:t>。</w:t>
      </w:r>
    </w:p>
    <w:p>
      <w:pPr>
        <w:tabs>
          <w:tab w:val="left" w:pos="610"/>
        </w:tabs>
        <w:rPr>
          <w:color w:val="FF0000"/>
        </w:rPr>
      </w:pPr>
    </w:p>
    <w:p>
      <w:pPr>
        <w:tabs>
          <w:tab w:val="left" w:pos="610"/>
        </w:tabs>
        <w:rPr>
          <w:color w:val="FF0000"/>
        </w:rPr>
      </w:pPr>
    </w:p>
    <w:p>
      <w:pPr>
        <w:pStyle w:val="148"/>
        <w:tabs>
          <w:tab w:val="left" w:pos="0"/>
        </w:tabs>
        <w:rPr>
          <w:rFonts w:hAnsi="宋体"/>
          <w:szCs w:val="21"/>
        </w:rPr>
      </w:pPr>
      <w:r>
        <w:rPr>
          <w:rFonts w:hint="eastAsia" w:hAnsi="宋体"/>
          <w:szCs w:val="21"/>
        </w:rPr>
        <w:t>引</w:t>
      </w:r>
      <w:r>
        <w:rPr>
          <w:rFonts w:hAnsi="宋体"/>
          <w:szCs w:val="21"/>
        </w:rPr>
        <w:tab/>
      </w:r>
      <w:r>
        <w:rPr>
          <w:rFonts w:hAnsi="宋体"/>
          <w:szCs w:val="21"/>
        </w:rPr>
        <w:tab/>
      </w:r>
      <w:r>
        <w:rPr>
          <w:rFonts w:hint="eastAsia" w:hAnsi="宋体"/>
          <w:szCs w:val="21"/>
        </w:rPr>
        <w:t>言</w:t>
      </w:r>
    </w:p>
    <w:p>
      <w:pPr>
        <w:pStyle w:val="24"/>
        <w:rPr>
          <w:rFonts w:hint="eastAsia"/>
          <w:color w:val="auto"/>
        </w:rPr>
      </w:pPr>
      <w:r>
        <w:rPr>
          <w:rFonts w:hint="eastAsia"/>
          <w:color w:val="auto"/>
        </w:rPr>
        <w:t>振荡热压真空烧结成型技术是近年来出现的一种全新的粉末冶金成型技术，其技术内涵在于，在高温高真空或惰性气体保护条件下采用交变的机械冲击代替高压气体对金属、金属陶瓷、特种陶瓷进行致密化成型，该制备技术无需传统的一次性金属包套、昂贵的真空脱气装套封焊设备和热等静压设备，粉末利用率近100%，可实现航空、航天和半导体等行业高密高纯材料坯体的短流程、短时间、低成本规模化生产。</w:t>
      </w:r>
    </w:p>
    <w:p>
      <w:pPr>
        <w:pStyle w:val="24"/>
        <w:rPr>
          <w:rFonts w:hint="eastAsia"/>
        </w:rPr>
      </w:pPr>
      <w:r>
        <w:rPr>
          <w:rFonts w:hint="eastAsia"/>
          <w:color w:val="auto"/>
        </w:rPr>
        <w:t>本标准重点对粉末冶金用振荡热压真空烧结炉的分类、主要参数、技术要求、试验方法、检验规则、标志、包装、运输、贮存等进行了规定，规范振荡热压真空烧结炉的制造，提升产品质量，并希望在一定程度上能带领和推动重点领域关键零部件的新生产设备研制</w:t>
      </w:r>
      <w:r>
        <w:rPr>
          <w:kern w:val="2"/>
          <w:szCs w:val="22"/>
        </w:rPr>
        <w:t>。</w:t>
      </w:r>
    </w:p>
    <w:p>
      <w:pPr>
        <w:pStyle w:val="148"/>
        <w:rPr>
          <w:rFonts w:hAnsi="宋体"/>
          <w:szCs w:val="21"/>
        </w:rPr>
        <w:sectPr>
          <w:headerReference r:id="rId3" w:type="default"/>
          <w:footerReference r:id="rId5" w:type="default"/>
          <w:headerReference r:id="rId4" w:type="even"/>
          <w:footerReference r:id="rId6" w:type="even"/>
          <w:pgSz w:w="11906" w:h="16838"/>
          <w:pgMar w:top="567" w:right="1134" w:bottom="1134" w:left="1418" w:header="1418" w:footer="1134" w:gutter="0"/>
          <w:pgNumType w:fmt="upperRoman" w:start="1"/>
          <w:cols w:space="720" w:num="1"/>
          <w:formProt w:val="0"/>
          <w:docGrid w:type="lines" w:linePitch="312" w:charSpace="0"/>
        </w:sectPr>
      </w:pPr>
    </w:p>
    <w:p>
      <w:pPr>
        <w:pStyle w:val="86"/>
        <w:rPr>
          <w:rFonts w:hint="default" w:ascii="Times New Roman" w:hAnsi="Times New Roman" w:cs="Times New Roman"/>
          <w:color w:val="auto"/>
          <w:highlight w:val="none"/>
        </w:rPr>
      </w:pPr>
      <w:permStart w:id="13" w:edGrp="everyone"/>
      <w:r>
        <w:rPr>
          <w:rFonts w:hint="default" w:ascii="Times New Roman" w:hAnsi="Times New Roman" w:cs="Times New Roman"/>
          <w:color w:val="auto"/>
          <w:szCs w:val="52"/>
          <w:highlight w:val="none"/>
        </w:rPr>
        <w:t>振荡热压真空烧结炉</w:t>
      </w:r>
    </w:p>
    <w:permEnd w:id="13"/>
    <w:p>
      <w:pPr>
        <w:pStyle w:val="81"/>
        <w:numPr>
          <w:ilvl w:val="0"/>
          <w:numId w:val="21"/>
        </w:numPr>
        <w:spacing w:before="312" w:after="312"/>
        <w:rPr>
          <w:rFonts w:hint="default" w:ascii="Times New Roman" w:hAnsi="Times New Roman" w:cs="Times New Roman"/>
          <w:color w:val="auto"/>
          <w:highlight w:val="none"/>
        </w:rPr>
      </w:pPr>
      <w:bookmarkStart w:id="1" w:name="OLE_LINK3"/>
      <w:r>
        <w:rPr>
          <w:rFonts w:hint="default" w:ascii="Times New Roman" w:hAnsi="Times New Roman" w:cs="Times New Roman"/>
          <w:color w:val="auto"/>
          <w:highlight w:val="none"/>
        </w:rPr>
        <w:t>范围</w:t>
      </w:r>
    </w:p>
    <w:p>
      <w:pPr>
        <w:ind w:firstLine="420" w:firstLineChars="200"/>
        <w:rPr>
          <w:rFonts w:hint="default" w:ascii="Times New Roman" w:hAnsi="Times New Roman" w:cs="Times New Roman"/>
          <w:color w:val="auto"/>
          <w:highlight w:val="none"/>
        </w:rPr>
      </w:pPr>
      <w:permStart w:id="14" w:edGrp="everyone"/>
      <w:r>
        <w:rPr>
          <w:rFonts w:hint="default" w:ascii="Times New Roman" w:hAnsi="Times New Roman" w:cs="Times New Roman"/>
          <w:color w:val="auto"/>
          <w:highlight w:val="none"/>
        </w:rPr>
        <w:t>本文件规定了振荡热压</w:t>
      </w:r>
      <w:r>
        <w:rPr>
          <w:rFonts w:hint="default" w:ascii="Times New Roman" w:hAnsi="Times New Roman" w:cs="Times New Roman"/>
          <w:color w:val="auto"/>
          <w:highlight w:val="none"/>
          <w:lang w:eastAsia="zh-CN"/>
        </w:rPr>
        <w:t>真空</w:t>
      </w:r>
      <w:r>
        <w:rPr>
          <w:rFonts w:hint="default" w:ascii="Times New Roman" w:hAnsi="Times New Roman" w:cs="Times New Roman"/>
          <w:color w:val="auto"/>
          <w:highlight w:val="none"/>
        </w:rPr>
        <w:t>烧结炉的</w:t>
      </w:r>
      <w:r>
        <w:rPr>
          <w:rFonts w:hint="default" w:ascii="Times New Roman" w:hAnsi="Times New Roman" w:cs="Times New Roman"/>
          <w:color w:val="auto"/>
          <w:highlight w:val="none"/>
          <w:lang w:eastAsia="zh-CN"/>
        </w:rPr>
        <w:t>分类、主要</w:t>
      </w:r>
      <w:r>
        <w:rPr>
          <w:rFonts w:hint="default" w:ascii="Times New Roman" w:hAnsi="Times New Roman" w:cs="Times New Roman"/>
          <w:color w:val="auto"/>
          <w:highlight w:val="none"/>
        </w:rPr>
        <w:t>参数、技术要求、试验方法、检验规则、标志、包装、运输、贮存。</w:t>
      </w:r>
    </w:p>
    <w:p>
      <w:pPr>
        <w:ind w:firstLine="420" w:firstLineChars="200"/>
        <w:rPr>
          <w:rFonts w:hint="default" w:ascii="Times New Roman" w:hAnsi="Times New Roman" w:cs="Times New Roman"/>
          <w:b/>
          <w:color w:val="auto"/>
          <w:sz w:val="24"/>
          <w:highlight w:val="none"/>
        </w:rPr>
      </w:pPr>
      <w:r>
        <w:rPr>
          <w:rFonts w:hint="default" w:ascii="Times New Roman" w:hAnsi="Times New Roman" w:cs="Times New Roman"/>
          <w:color w:val="auto"/>
          <w:highlight w:val="none"/>
        </w:rPr>
        <w:t>本文件适用于</w:t>
      </w:r>
      <w:r>
        <w:rPr>
          <w:rFonts w:hint="default" w:ascii="Times New Roman" w:hAnsi="Times New Roman" w:cs="Times New Roman"/>
          <w:color w:val="auto"/>
          <w:highlight w:val="none"/>
          <w:lang w:eastAsia="zh-CN"/>
        </w:rPr>
        <w:t>真空</w:t>
      </w:r>
      <w:r>
        <w:rPr>
          <w:rFonts w:hint="eastAsia" w:cs="Times New Roman"/>
          <w:color w:val="auto"/>
          <w:highlight w:val="none"/>
          <w:lang w:eastAsia="zh-CN"/>
        </w:rPr>
        <w:t>或惰性气体保护</w:t>
      </w:r>
      <w:r>
        <w:rPr>
          <w:rFonts w:hint="default" w:ascii="Times New Roman" w:hAnsi="Times New Roman" w:cs="Times New Roman"/>
          <w:color w:val="auto"/>
          <w:highlight w:val="none"/>
          <w:lang w:eastAsia="zh-CN"/>
        </w:rPr>
        <w:t>状态下材料通过加热和振荡机械压力作用，使金属、</w:t>
      </w:r>
      <w:r>
        <w:rPr>
          <w:rFonts w:hint="eastAsia" w:cs="Times New Roman"/>
          <w:color w:val="auto"/>
          <w:highlight w:val="none"/>
          <w:lang w:eastAsia="zh-CN"/>
        </w:rPr>
        <w:t>金属陶瓷、特种陶瓷</w:t>
      </w:r>
      <w:r>
        <w:rPr>
          <w:rFonts w:hint="default" w:ascii="Times New Roman" w:hAnsi="Times New Roman" w:cs="Times New Roman"/>
          <w:color w:val="auto"/>
          <w:highlight w:val="none"/>
          <w:lang w:eastAsia="zh-CN"/>
        </w:rPr>
        <w:t>粉末烧结成</w:t>
      </w:r>
      <w:r>
        <w:rPr>
          <w:rFonts w:hint="eastAsia" w:cs="Times New Roman"/>
          <w:color w:val="auto"/>
          <w:highlight w:val="none"/>
          <w:lang w:eastAsia="zh-CN"/>
        </w:rPr>
        <w:t>制件</w:t>
      </w:r>
      <w:r>
        <w:rPr>
          <w:rFonts w:hint="default" w:ascii="Times New Roman" w:hAnsi="Times New Roman" w:cs="Times New Roman"/>
          <w:color w:val="auto"/>
          <w:highlight w:val="none"/>
          <w:lang w:eastAsia="zh-CN"/>
        </w:rPr>
        <w:t>的真空炉</w:t>
      </w:r>
      <w:r>
        <w:rPr>
          <w:rFonts w:hint="default" w:ascii="Times New Roman" w:hAnsi="Times New Roman" w:cs="Times New Roman"/>
          <w:color w:val="auto"/>
          <w:highlight w:val="none"/>
        </w:rPr>
        <w:t>。</w:t>
      </w:r>
    </w:p>
    <w:permEnd w:id="14"/>
    <w:p>
      <w:pPr>
        <w:pStyle w:val="81"/>
        <w:numPr>
          <w:ilvl w:val="0"/>
          <w:numId w:val="21"/>
        </w:numPr>
        <w:spacing w:before="312" w:after="312"/>
        <w:rPr>
          <w:rFonts w:hint="default" w:ascii="Times New Roman" w:hAnsi="Times New Roman" w:cs="Times New Roman"/>
          <w:color w:val="auto"/>
          <w:highlight w:val="none"/>
        </w:rPr>
      </w:pPr>
      <w:r>
        <w:rPr>
          <w:rFonts w:hint="default" w:ascii="Times New Roman" w:hAnsi="Times New Roman" w:cs="Times New Roman"/>
          <w:color w:val="auto"/>
          <w:highlight w:val="none"/>
        </w:rPr>
        <w:t>规范性引用文件</w:t>
      </w:r>
    </w:p>
    <w:p>
      <w:pPr>
        <w:pStyle w:val="24"/>
        <w:ind w:firstLine="4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下列文件中的内容通过文中的规范性引用而构成本文件必不可少的条款。其中，注日期的引用文件，仅该日期对应的版本适用于本文件；不注日期的引用文件，其最新版本（包括所有的修改单）适用于本文件。</w:t>
      </w:r>
    </w:p>
    <w:p>
      <w:pPr>
        <w:tabs>
          <w:tab w:val="left" w:pos="3390"/>
        </w:tabs>
        <w:ind w:firstLine="420" w:firstLineChars="200"/>
        <w:rPr>
          <w:rFonts w:hint="default" w:ascii="Times New Roman" w:hAnsi="Times New Roman" w:eastAsia="宋体" w:cs="Times New Roman"/>
          <w:color w:val="auto"/>
          <w:szCs w:val="21"/>
          <w:highlight w:val="none"/>
          <w:lang w:val="en-US" w:eastAsia="zh-CN"/>
        </w:rPr>
      </w:pPr>
      <w:permStart w:id="15" w:edGrp="everyone"/>
      <w:r>
        <w:rPr>
          <w:rFonts w:hint="default" w:ascii="Times New Roman" w:hAnsi="Times New Roman" w:cs="Times New Roman"/>
          <w:color w:val="auto"/>
          <w:szCs w:val="21"/>
          <w:highlight w:val="none"/>
        </w:rPr>
        <w:t xml:space="preserve">GB/T </w:t>
      </w:r>
      <w:r>
        <w:rPr>
          <w:rFonts w:hint="eastAsia" w:cs="Times New Roman"/>
          <w:color w:val="auto"/>
          <w:szCs w:val="21"/>
          <w:highlight w:val="none"/>
          <w:lang w:val="en-US" w:eastAsia="zh-CN"/>
        </w:rPr>
        <w:t>3</w:t>
      </w:r>
      <w:r>
        <w:rPr>
          <w:rFonts w:hint="default" w:ascii="Times New Roman" w:hAnsi="Times New Roman" w:cs="Times New Roman"/>
          <w:color w:val="auto"/>
          <w:szCs w:val="21"/>
          <w:highlight w:val="none"/>
        </w:rPr>
        <w:t>1</w:t>
      </w:r>
      <w:r>
        <w:rPr>
          <w:rFonts w:hint="eastAsia" w:cs="Times New Roman"/>
          <w:color w:val="auto"/>
          <w:szCs w:val="21"/>
          <w:highlight w:val="none"/>
          <w:lang w:val="en-US" w:eastAsia="zh-CN"/>
        </w:rPr>
        <w:t>63  真空技术 术语</w:t>
      </w:r>
    </w:p>
    <w:p>
      <w:pPr>
        <w:tabs>
          <w:tab w:val="left" w:pos="3390"/>
        </w:tabs>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GB 5959.1  电热和电磁处理装置的安全 第 1 部分：通用要求</w:t>
      </w:r>
    </w:p>
    <w:p>
      <w:pPr>
        <w:tabs>
          <w:tab w:val="left" w:pos="3390"/>
        </w:tabs>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GB 5959.4  电热装置的安全 第 4 部分：对电阻加热装置的特殊要求</w:t>
      </w:r>
    </w:p>
    <w:p>
      <w:pPr>
        <w:tabs>
          <w:tab w:val="left" w:pos="3390"/>
        </w:tabs>
        <w:ind w:firstLine="420" w:firstLineChars="200"/>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GB/T 9452 热处理炉有效加热区测定方法</w:t>
      </w:r>
    </w:p>
    <w:p>
      <w:pPr>
        <w:tabs>
          <w:tab w:val="left" w:pos="3390"/>
        </w:tabs>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GB/T 10066.1  电热和电磁处理装置的试验方法 第 1 部分：通用部分</w:t>
      </w:r>
    </w:p>
    <w:p>
      <w:pPr>
        <w:tabs>
          <w:tab w:val="left" w:pos="3390"/>
        </w:tabs>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GB/T 10066.</w:t>
      </w:r>
      <w:r>
        <w:rPr>
          <w:rFonts w:hint="eastAsia" w:cs="Times New Roman"/>
          <w:color w:val="auto"/>
          <w:szCs w:val="21"/>
          <w:highlight w:val="none"/>
          <w:lang w:val="en-US" w:eastAsia="zh-CN"/>
        </w:rPr>
        <w:t>4</w:t>
      </w:r>
      <w:r>
        <w:rPr>
          <w:rFonts w:hint="default" w:ascii="Times New Roman" w:hAnsi="Times New Roman" w:cs="Times New Roman"/>
          <w:color w:val="auto"/>
          <w:szCs w:val="21"/>
          <w:highlight w:val="none"/>
        </w:rPr>
        <w:t xml:space="preserve">  电热</w:t>
      </w:r>
      <w:r>
        <w:rPr>
          <w:rFonts w:hint="eastAsia" w:cs="Times New Roman"/>
          <w:color w:val="auto"/>
          <w:szCs w:val="21"/>
          <w:highlight w:val="none"/>
          <w:lang w:eastAsia="zh-CN"/>
        </w:rPr>
        <w:t>设备</w:t>
      </w:r>
      <w:r>
        <w:rPr>
          <w:rFonts w:hint="default" w:ascii="Times New Roman" w:hAnsi="Times New Roman" w:cs="Times New Roman"/>
          <w:color w:val="auto"/>
          <w:szCs w:val="21"/>
          <w:highlight w:val="none"/>
        </w:rPr>
        <w:t xml:space="preserve">的试验方法 第 </w:t>
      </w:r>
      <w:r>
        <w:rPr>
          <w:rFonts w:hint="eastAsia" w:cs="Times New Roman"/>
          <w:color w:val="auto"/>
          <w:szCs w:val="21"/>
          <w:highlight w:val="none"/>
          <w:lang w:val="en-US" w:eastAsia="zh-CN"/>
        </w:rPr>
        <w:t>4</w:t>
      </w:r>
      <w:r>
        <w:rPr>
          <w:rFonts w:hint="default" w:ascii="Times New Roman" w:hAnsi="Times New Roman" w:cs="Times New Roman"/>
          <w:color w:val="auto"/>
          <w:szCs w:val="21"/>
          <w:highlight w:val="none"/>
        </w:rPr>
        <w:t xml:space="preserve"> 部分：间接电阻炉</w:t>
      </w:r>
    </w:p>
    <w:p>
      <w:pPr>
        <w:tabs>
          <w:tab w:val="left" w:pos="3390"/>
        </w:tabs>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GB/T 10067.1</w:t>
      </w:r>
      <w:r>
        <w:rPr>
          <w:rFonts w:hint="eastAsia" w:cs="Times New Roman"/>
          <w:color w:val="auto"/>
          <w:szCs w:val="21"/>
          <w:highlight w:val="none"/>
          <w:lang w:val="en-US" w:eastAsia="zh-CN"/>
        </w:rPr>
        <w:t>-2019</w:t>
      </w:r>
      <w:r>
        <w:rPr>
          <w:rFonts w:hint="default" w:ascii="Times New Roman" w:hAnsi="Times New Roman" w:cs="Times New Roman"/>
          <w:color w:val="auto"/>
          <w:szCs w:val="21"/>
          <w:highlight w:val="none"/>
        </w:rPr>
        <w:t xml:space="preserve">  电热和电磁处理装置基本技术条件  第 1 部分：通用部分</w:t>
      </w:r>
    </w:p>
    <w:p>
      <w:pPr>
        <w:tabs>
          <w:tab w:val="left" w:pos="3390"/>
        </w:tabs>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GB/T 10067.4</w:t>
      </w:r>
      <w:r>
        <w:rPr>
          <w:rFonts w:hint="eastAsia" w:cs="Times New Roman"/>
          <w:color w:val="auto"/>
          <w:szCs w:val="21"/>
          <w:highlight w:val="none"/>
          <w:lang w:val="en-US" w:eastAsia="zh-CN"/>
        </w:rPr>
        <w:t>-2005</w:t>
      </w:r>
      <w:r>
        <w:rPr>
          <w:rFonts w:hint="default" w:ascii="Times New Roman" w:hAnsi="Times New Roman" w:cs="Times New Roman"/>
          <w:color w:val="auto"/>
          <w:szCs w:val="21"/>
          <w:highlight w:val="none"/>
        </w:rPr>
        <w:t xml:space="preserve">  电热装置基本技术条件 第 4 部分：间接电阻炉</w:t>
      </w:r>
    </w:p>
    <w:p>
      <w:pPr>
        <w:tabs>
          <w:tab w:val="left" w:pos="3390"/>
        </w:tabs>
        <w:ind w:firstLine="420" w:firstLineChars="200"/>
        <w:rPr>
          <w:rFonts w:hint="eastAsia" w:cs="Times New Roman"/>
          <w:color w:val="auto"/>
          <w:sz w:val="21"/>
          <w:szCs w:val="21"/>
          <w:highlight w:val="none"/>
          <w:lang w:val="en-US" w:eastAsia="zh-CN" w:bidi="ar-SA"/>
        </w:rPr>
      </w:pPr>
      <w:r>
        <w:rPr>
          <w:rFonts w:hint="eastAsia" w:cs="Times New Roman"/>
          <w:color w:val="auto"/>
          <w:szCs w:val="21"/>
          <w:highlight w:val="none"/>
          <w:lang w:val="en-US" w:eastAsia="zh-CN"/>
        </w:rPr>
        <w:t>JJG</w:t>
      </w:r>
      <w:r>
        <w:rPr>
          <w:rFonts w:hint="eastAsia" w:ascii="Times New Roman" w:eastAsia="宋体" w:cs="Times New Roman"/>
          <w:color w:val="auto"/>
          <w:sz w:val="21"/>
          <w:szCs w:val="21"/>
          <w:highlight w:val="none"/>
          <w:lang w:val="en-US" w:eastAsia="zh-CN" w:bidi="ar-SA"/>
        </w:rPr>
        <w:t xml:space="preserve"> 556-2011</w:t>
      </w:r>
      <w:r>
        <w:rPr>
          <w:rFonts w:hint="eastAsia" w:cs="Times New Roman"/>
          <w:color w:val="auto"/>
          <w:sz w:val="21"/>
          <w:szCs w:val="21"/>
          <w:highlight w:val="none"/>
          <w:lang w:val="en-US" w:eastAsia="zh-CN" w:bidi="ar-SA"/>
        </w:rPr>
        <w:t xml:space="preserve"> 轴向加力疲劳试验机</w:t>
      </w:r>
    </w:p>
    <w:p>
      <w:pPr>
        <w:tabs>
          <w:tab w:val="left" w:pos="3390"/>
        </w:tabs>
        <w:ind w:firstLine="420" w:firstLineChars="200"/>
        <w:rPr>
          <w:rFonts w:hint="default" w:cs="Times New Roman"/>
          <w:color w:val="auto"/>
          <w:sz w:val="21"/>
          <w:szCs w:val="21"/>
          <w:highlight w:val="none"/>
          <w:lang w:val="en-US" w:eastAsia="zh-CN" w:bidi="ar-SA"/>
        </w:rPr>
      </w:pPr>
      <w:r>
        <w:rPr>
          <w:rFonts w:hint="default" w:ascii="Times New Roman" w:hAnsi="Times New Roman" w:cs="Times New Roman"/>
          <w:color w:val="auto"/>
          <w:szCs w:val="21"/>
          <w:highlight w:val="none"/>
        </w:rPr>
        <w:t>JB/T 10550  真空技术  真空烧结炉</w:t>
      </w:r>
    </w:p>
    <w:p>
      <w:pPr>
        <w:pStyle w:val="81"/>
        <w:numPr>
          <w:ilvl w:val="0"/>
          <w:numId w:val="21"/>
        </w:numPr>
        <w:spacing w:before="312" w:after="312"/>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术语和定义</w:t>
      </w:r>
    </w:p>
    <w:p>
      <w:pPr>
        <w:pStyle w:val="24"/>
        <w:ind w:firstLine="400"/>
        <w:rPr>
          <w:rFonts w:hint="default" w:ascii="Times New Roman" w:hAnsi="Times New Roman" w:cs="Times New Roman"/>
          <w:color w:val="auto"/>
          <w:highlight w:val="none"/>
        </w:rPr>
      </w:pPr>
      <w:r>
        <w:rPr>
          <w:rFonts w:hint="default" w:ascii="Times New Roman" w:hAnsi="Times New Roman" w:cs="Times New Roman"/>
          <w:color w:val="auto"/>
          <w:sz w:val="21"/>
          <w:szCs w:val="21"/>
          <w:highlight w:val="none"/>
        </w:rPr>
        <w:t xml:space="preserve">GB/T </w:t>
      </w:r>
      <w:r>
        <w:rPr>
          <w:rFonts w:hint="default" w:ascii="Times New Roman" w:hAnsi="Times New Roman" w:cs="Times New Roman"/>
          <w:color w:val="auto"/>
          <w:sz w:val="21"/>
          <w:szCs w:val="21"/>
          <w:highlight w:val="none"/>
          <w:lang w:val="en-US" w:eastAsia="zh-CN"/>
        </w:rPr>
        <w:t>3</w:t>
      </w:r>
      <w:r>
        <w:rPr>
          <w:rFonts w:hint="default" w:ascii="Times New Roman" w:hAnsi="Times New Roman" w:cs="Times New Roman"/>
          <w:color w:val="auto"/>
          <w:sz w:val="21"/>
          <w:szCs w:val="21"/>
          <w:highlight w:val="none"/>
        </w:rPr>
        <w:t>1</w:t>
      </w:r>
      <w:r>
        <w:rPr>
          <w:rFonts w:hint="default" w:ascii="Times New Roman" w:hAnsi="Times New Roman" w:cs="Times New Roman"/>
          <w:color w:val="auto"/>
          <w:sz w:val="21"/>
          <w:szCs w:val="21"/>
          <w:highlight w:val="none"/>
          <w:lang w:val="en-US" w:eastAsia="zh-CN"/>
        </w:rPr>
        <w:t>63、</w:t>
      </w:r>
      <w:r>
        <w:rPr>
          <w:rFonts w:hint="default" w:ascii="Times New Roman" w:hAnsi="Times New Roman" w:cs="Times New Roman"/>
          <w:color w:val="auto"/>
          <w:sz w:val="21"/>
          <w:szCs w:val="21"/>
          <w:highlight w:val="none"/>
        </w:rPr>
        <w:t>GB 5959.1</w:t>
      </w:r>
      <w:r>
        <w:rPr>
          <w:rFonts w:hint="eastAsia"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GB 5959.4</w:t>
      </w:r>
      <w:r>
        <w:rPr>
          <w:rFonts w:hint="eastAsia"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GB/T 10066.1</w:t>
      </w:r>
      <w:r>
        <w:rPr>
          <w:rFonts w:hint="eastAsia"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GB/T 10066.</w:t>
      </w:r>
      <w:r>
        <w:rPr>
          <w:rFonts w:hint="default" w:ascii="Times New Roman" w:hAnsi="Times New Roman" w:cs="Times New Roman"/>
          <w:color w:val="auto"/>
          <w:sz w:val="21"/>
          <w:szCs w:val="21"/>
          <w:highlight w:val="none"/>
          <w:lang w:val="en-US" w:eastAsia="zh-CN"/>
        </w:rPr>
        <w:t>4</w:t>
      </w:r>
      <w:r>
        <w:rPr>
          <w:rFonts w:hint="eastAsia" w:ascii="Times New Roman" w:hAnsi="Times New Roman" w:cs="Times New Roman"/>
          <w:color w:val="auto"/>
          <w:sz w:val="21"/>
          <w:szCs w:val="21"/>
          <w:highlight w:val="none"/>
          <w:lang w:val="en-US" w:eastAsia="zh-CN"/>
        </w:rPr>
        <w:t>、</w:t>
      </w:r>
      <w:r>
        <w:rPr>
          <w:rFonts w:hint="default" w:ascii="Times New Roman" w:hAnsi="Times New Roman" w:cs="Times New Roman"/>
          <w:color w:val="auto"/>
          <w:sz w:val="21"/>
          <w:szCs w:val="21"/>
          <w:highlight w:val="none"/>
        </w:rPr>
        <w:t>GB/T 10067.1</w:t>
      </w:r>
      <w:r>
        <w:rPr>
          <w:rFonts w:hint="eastAsia" w:ascii="Times New Roman" w:cs="Times New Roman"/>
          <w:color w:val="auto"/>
          <w:sz w:val="21"/>
          <w:szCs w:val="21"/>
          <w:highlight w:val="none"/>
          <w:lang w:val="en-US" w:eastAsia="zh-CN"/>
        </w:rPr>
        <w:t>-2019</w:t>
      </w:r>
      <w:r>
        <w:rPr>
          <w:rFonts w:hint="eastAsia"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GB/T 10067.4</w:t>
      </w:r>
      <w:r>
        <w:rPr>
          <w:rFonts w:hint="eastAsia" w:ascii="Times New Roman" w:cs="Times New Roman"/>
          <w:color w:val="auto"/>
          <w:sz w:val="21"/>
          <w:szCs w:val="21"/>
          <w:highlight w:val="none"/>
          <w:lang w:val="en-US" w:eastAsia="zh-CN"/>
        </w:rPr>
        <w:t>-2005</w:t>
      </w:r>
      <w:r>
        <w:rPr>
          <w:rFonts w:hint="eastAsia"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JB/T 10550 界定的术语和定义适用于本文件。</w:t>
      </w:r>
    </w:p>
    <w:p>
      <w:pPr>
        <w:pStyle w:val="81"/>
        <w:numPr>
          <w:ilvl w:val="0"/>
          <w:numId w:val="21"/>
        </w:numPr>
        <w:spacing w:before="312" w:after="312"/>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分类</w:t>
      </w:r>
      <w:r>
        <w:rPr>
          <w:rFonts w:hint="default" w:ascii="Times New Roman" w:hAnsi="Times New Roman" w:cs="Times New Roman"/>
          <w:color w:val="auto"/>
          <w:szCs w:val="21"/>
          <w:highlight w:val="none"/>
          <w:lang w:eastAsia="zh-CN"/>
        </w:rPr>
        <w:t>及主要参数</w:t>
      </w:r>
    </w:p>
    <w:p>
      <w:pPr>
        <w:pStyle w:val="81"/>
        <w:numPr>
          <w:ilvl w:val="0"/>
          <w:numId w:val="0"/>
        </w:numPr>
        <w:spacing w:before="156" w:after="156"/>
        <w:rPr>
          <w:rFonts w:hint="default" w:ascii="Times New Roman" w:hAnsi="Times New Roman" w:cs="Times New Roman"/>
          <w:color w:val="auto"/>
          <w:szCs w:val="22"/>
          <w:highlight w:val="none"/>
          <w:lang w:val="en-US" w:eastAsia="zh-CN"/>
        </w:rPr>
      </w:pPr>
      <w:r>
        <w:rPr>
          <w:rFonts w:hint="default" w:ascii="Times New Roman" w:hAnsi="Times New Roman" w:cs="Times New Roman"/>
          <w:color w:val="auto"/>
          <w:szCs w:val="22"/>
          <w:highlight w:val="none"/>
          <w:lang w:val="en-US" w:eastAsia="zh-CN"/>
        </w:rPr>
        <w:t>4.</w:t>
      </w:r>
      <w:r>
        <w:rPr>
          <w:rFonts w:hint="eastAsia" w:ascii="Times New Roman" w:hAnsi="Times New Roman" w:cs="Times New Roman"/>
          <w:color w:val="auto"/>
          <w:szCs w:val="22"/>
          <w:highlight w:val="none"/>
          <w:lang w:val="en-US" w:eastAsia="zh-CN"/>
        </w:rPr>
        <w:t>1</w:t>
      </w:r>
      <w:r>
        <w:rPr>
          <w:rFonts w:hint="default" w:ascii="Times New Roman" w:hAnsi="Times New Roman" w:cs="Times New Roman"/>
          <w:color w:val="auto"/>
          <w:szCs w:val="22"/>
          <w:highlight w:val="none"/>
          <w:lang w:val="en-US" w:eastAsia="zh-CN"/>
        </w:rPr>
        <w:t xml:space="preserve"> 产品</w:t>
      </w:r>
      <w:r>
        <w:rPr>
          <w:rFonts w:hint="eastAsia" w:ascii="Times New Roman" w:hAnsi="Times New Roman" w:cs="Times New Roman"/>
          <w:color w:val="auto"/>
          <w:szCs w:val="22"/>
          <w:highlight w:val="none"/>
          <w:lang w:val="en-US" w:eastAsia="zh-CN"/>
        </w:rPr>
        <w:t>型号</w:t>
      </w:r>
      <w:r>
        <w:rPr>
          <w:rFonts w:hint="default" w:ascii="Times New Roman" w:hAnsi="Times New Roman" w:cs="Times New Roman"/>
          <w:color w:val="auto"/>
          <w:szCs w:val="22"/>
          <w:highlight w:val="none"/>
          <w:lang w:val="en-US" w:eastAsia="zh-CN"/>
        </w:rPr>
        <w:t>命名规则</w:t>
      </w:r>
    </w:p>
    <w:p>
      <w:pPr>
        <w:numPr>
          <w:ilvl w:val="0"/>
          <w:numId w:val="22"/>
        </w:numPr>
        <w:ind w:firstLine="420"/>
        <w:jc w:val="left"/>
        <w:rPr>
          <w:rFonts w:hint="default" w:ascii="Times New Roman" w:hAnsi="Times New Roman" w:cs="Times New Roman"/>
          <w:color w:val="auto"/>
          <w:highlight w:val="none"/>
        </w:rPr>
      </w:pPr>
      <w:r>
        <w:rPr>
          <w:rFonts w:hint="default" w:ascii="Times New Roman" w:hAnsi="Times New Roman" w:cs="Times New Roman"/>
          <w:color w:val="auto"/>
          <w:highlight w:val="none"/>
        </w:rPr>
        <w:t>产品</w:t>
      </w:r>
      <w:r>
        <w:rPr>
          <w:rFonts w:hint="default" w:ascii="Times New Roman" w:hAnsi="Times New Roman" w:cs="Times New Roman"/>
          <w:color w:val="auto"/>
          <w:highlight w:val="none"/>
          <w:lang w:eastAsia="zh-CN"/>
        </w:rPr>
        <w:t>型号</w:t>
      </w:r>
      <w:r>
        <w:rPr>
          <w:rFonts w:hint="default" w:ascii="Times New Roman" w:hAnsi="Times New Roman" w:cs="Times New Roman"/>
          <w:color w:val="auto"/>
          <w:highlight w:val="none"/>
        </w:rPr>
        <w:t>的命名规则如图1所示：</w:t>
      </w:r>
    </w:p>
    <w:p>
      <w:pPr>
        <w:numPr>
          <w:ilvl w:val="0"/>
          <w:numId w:val="22"/>
        </w:numPr>
        <w:ind w:firstLine="420"/>
        <w:jc w:val="left"/>
        <w:rPr>
          <w:rFonts w:hint="default" w:ascii="Times New Roman" w:hAnsi="Times New Roman" w:cs="Times New Roman"/>
          <w:color w:val="auto"/>
          <w:highlight w:val="none"/>
        </w:rPr>
      </w:pPr>
    </w:p>
    <w:p>
      <w:pPr>
        <w:numPr>
          <w:ilvl w:val="0"/>
          <w:numId w:val="22"/>
        </w:numPr>
        <w:ind w:firstLine="420"/>
        <w:jc w:val="left"/>
        <w:rPr>
          <w:rFonts w:hint="default" w:ascii="Times New Roman" w:hAnsi="Times New Roman" w:cs="Times New Roman"/>
          <w:color w:val="auto"/>
          <w:highlight w:val="none"/>
        </w:rPr>
      </w:pPr>
      <w:r>
        <w:rPr>
          <w:rFonts w:hint="default" w:ascii="Times New Roman" w:hAnsi="Times New Roman" w:cs="Times New Roman"/>
          <w:color w:val="auto"/>
          <w:highlight w:val="none"/>
        </w:rPr>
        <mc:AlternateContent>
          <mc:Choice Requires="wpc">
            <w:drawing>
              <wp:inline distT="0" distB="0" distL="114300" distR="114300">
                <wp:extent cx="5534025" cy="2119630"/>
                <wp:effectExtent l="0" t="0" r="19050" b="0"/>
                <wp:docPr id="1" name="画布 2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9" name="文本框 9"/>
                        <wps:cNvSpPr txBox="1"/>
                        <wps:spPr>
                          <a:xfrm>
                            <a:off x="343535" y="53290"/>
                            <a:ext cx="1542415" cy="301340"/>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pPr>
                                <w:pStyle w:val="31"/>
                                <w:spacing w:before="0" w:beforeAutospacing="0" w:after="0" w:afterAutospacing="0"/>
                                <w:jc w:val="center"/>
                                <w:rPr>
                                  <w:rFonts w:hint="default" w:eastAsia="宋体"/>
                                  <w:sz w:val="32"/>
                                  <w:lang w:val="en-US" w:eastAsia="zh-CN"/>
                                </w:rPr>
                              </w:pPr>
                              <w:r>
                                <w:rPr>
                                  <w:rFonts w:hint="eastAsia" w:ascii="Times New Roman" w:hAnsi="Times New Roman" w:cs="Times New Roman"/>
                                  <w:kern w:val="2"/>
                                  <w:sz w:val="21"/>
                                  <w:szCs w:val="21"/>
                                  <w:u w:val="single"/>
                                  <w:lang w:val="en-US" w:eastAsia="zh-CN"/>
                                </w:rPr>
                                <w:t>Z</w:t>
                              </w:r>
                              <w:r>
                                <w:rPr>
                                  <w:rFonts w:ascii="Times New Roman" w:hAnsi="Times New Roman" w:cs="Times New Roman"/>
                                  <w:kern w:val="2"/>
                                  <w:sz w:val="21"/>
                                  <w:szCs w:val="21"/>
                                </w:rPr>
                                <w:t xml:space="preserve">   </w:t>
                              </w:r>
                              <w:r>
                                <w:rPr>
                                  <w:rFonts w:hint="eastAsia" w:ascii="Times New Roman" w:hAnsi="Times New Roman" w:cs="Times New Roman"/>
                                  <w:kern w:val="2"/>
                                  <w:sz w:val="21"/>
                                  <w:szCs w:val="21"/>
                                  <w:u w:val="single"/>
                                  <w:lang w:val="en-US" w:eastAsia="zh-CN"/>
                                </w:rPr>
                                <w:t>R</w:t>
                              </w:r>
                              <w:r>
                                <w:rPr>
                                  <w:rFonts w:ascii="Times New Roman" w:hAnsi="Times New Roman" w:cs="Times New Roman"/>
                                  <w:kern w:val="2"/>
                                  <w:sz w:val="21"/>
                                  <w:szCs w:val="21"/>
                                </w:rPr>
                                <w:t xml:space="preserve">   </w:t>
                              </w:r>
                              <w:r>
                                <w:rPr>
                                  <w:rFonts w:hint="eastAsia" w:ascii="Times New Roman" w:hAnsi="Times New Roman" w:cs="Times New Roman"/>
                                  <w:kern w:val="2"/>
                                  <w:sz w:val="21"/>
                                  <w:szCs w:val="21"/>
                                  <w:u w:val="single"/>
                                  <w:lang w:val="en-US" w:eastAsia="zh-CN"/>
                                </w:rPr>
                                <w:t>L</w:t>
                              </w:r>
                              <w:r>
                                <w:rPr>
                                  <w:rFonts w:ascii="Times New Roman" w:hAnsi="Times New Roman" w:cs="Times New Roman"/>
                                  <w:kern w:val="2"/>
                                  <w:sz w:val="21"/>
                                  <w:szCs w:val="21"/>
                                </w:rPr>
                                <w:t xml:space="preserve"> </w:t>
                              </w:r>
                              <w:r>
                                <w:rPr>
                                  <w:rFonts w:hint="eastAsia" w:ascii="Times New Roman" w:hAnsi="Times New Roman" w:cs="Times New Roman"/>
                                  <w:kern w:val="2"/>
                                  <w:sz w:val="21"/>
                                  <w:szCs w:val="21"/>
                                  <w:lang w:val="en-US" w:eastAsia="zh-CN"/>
                                </w:rPr>
                                <w:t xml:space="preserve"> </w:t>
                              </w:r>
                              <w:r>
                                <w:rPr>
                                  <w:rFonts w:hint="eastAsia" w:ascii="Times New Roman" w:hAnsi="Times New Roman" w:cs="Times New Roman"/>
                                  <w:kern w:val="2"/>
                                  <w:sz w:val="21"/>
                                  <w:szCs w:val="21"/>
                                </w:rPr>
                                <w:t xml:space="preserve"> </w:t>
                              </w:r>
                              <w:r>
                                <w:rPr>
                                  <w:rFonts w:hint="eastAsia" w:ascii="Times New Roman" w:hAnsi="Times New Roman" w:cs="Times New Roman"/>
                                  <w:kern w:val="2"/>
                                  <w:sz w:val="21"/>
                                  <w:szCs w:val="21"/>
                                  <w:u w:val="single"/>
                                  <w:lang w:val="en-US" w:eastAsia="zh-CN"/>
                                </w:rPr>
                                <w:t>XXX</w:t>
                              </w:r>
                              <w:r>
                                <w:rPr>
                                  <w:rFonts w:hint="eastAsia" w:ascii="Times New Roman" w:hAnsi="Times New Roman" w:cs="Times New Roman"/>
                                  <w:kern w:val="2"/>
                                  <w:sz w:val="21"/>
                                  <w:szCs w:val="21"/>
                                </w:rPr>
                                <w:t xml:space="preserve">   </w:t>
                              </w:r>
                            </w:p>
                          </w:txbxContent>
                        </wps:txbx>
                        <wps:bodyPr vert="horz" wrap="square" anchor="t" anchorCtr="0" upright="1">
                          <a:spAutoFit/>
                        </wps:bodyPr>
                      </wps:wsp>
                      <wps:wsp>
                        <wps:cNvPr id="10" name="肘形连接符 10"/>
                        <wps:cNvCnPr/>
                        <wps:spPr>
                          <a:xfrm>
                            <a:off x="1541780" y="278765"/>
                            <a:ext cx="1440000" cy="587375"/>
                          </a:xfrm>
                          <a:prstGeom prst="bentConnector3">
                            <a:avLst>
                              <a:gd name="adj1" fmla="val -227"/>
                            </a:avLst>
                          </a:prstGeom>
                          <a:ln w="9525" cap="flat" cmpd="sng">
                            <a:solidFill>
                              <a:srgbClr val="000000"/>
                            </a:solidFill>
                            <a:prstDash val="solid"/>
                            <a:round/>
                            <a:headEnd type="none" w="med" len="med"/>
                            <a:tailEnd type="none" w="med" len="med"/>
                          </a:ln>
                          <a:effectLst/>
                        </wps:spPr>
                        <wps:bodyPr/>
                      </wps:wsp>
                      <wps:wsp>
                        <wps:cNvPr id="13" name="肘形连接符 13"/>
                        <wps:cNvCnPr/>
                        <wps:spPr>
                          <a:xfrm>
                            <a:off x="1144270" y="271145"/>
                            <a:ext cx="1800225" cy="905510"/>
                          </a:xfrm>
                          <a:prstGeom prst="bentConnector3">
                            <a:avLst>
                              <a:gd name="adj1" fmla="val 181"/>
                            </a:avLst>
                          </a:prstGeom>
                          <a:ln w="9525" cap="flat" cmpd="sng">
                            <a:solidFill>
                              <a:srgbClr val="000000"/>
                            </a:solidFill>
                            <a:prstDash val="solid"/>
                            <a:round/>
                            <a:headEnd type="none" w="med" len="med"/>
                            <a:tailEnd type="none" w="med" len="med"/>
                          </a:ln>
                          <a:effectLst/>
                        </wps:spPr>
                        <wps:bodyPr/>
                      </wps:wsp>
                      <wps:wsp>
                        <wps:cNvPr id="15" name="肘形连接符 15"/>
                        <wps:cNvCnPr/>
                        <wps:spPr>
                          <a:xfrm>
                            <a:off x="579120" y="278765"/>
                            <a:ext cx="2376000" cy="1573530"/>
                          </a:xfrm>
                          <a:prstGeom prst="bentConnector3">
                            <a:avLst>
                              <a:gd name="adj1" fmla="val 28"/>
                            </a:avLst>
                          </a:prstGeom>
                          <a:ln w="9525" cap="flat" cmpd="sng">
                            <a:solidFill>
                              <a:srgbClr val="000000"/>
                            </a:solidFill>
                            <a:prstDash val="solid"/>
                            <a:round/>
                            <a:headEnd type="none" w="med" len="med"/>
                            <a:tailEnd type="none" w="med" len="med"/>
                          </a:ln>
                          <a:effectLst/>
                        </wps:spPr>
                        <wps:bodyPr/>
                      </wps:wsp>
                      <wps:wsp>
                        <wps:cNvPr id="17" name="文本框 17"/>
                        <wps:cNvSpPr txBox="1">
                          <a:spLocks noChangeArrowheads="1"/>
                        </wps:cNvSpPr>
                        <wps:spPr bwMode="auto">
                          <a:xfrm>
                            <a:off x="2967990" y="701651"/>
                            <a:ext cx="2575560" cy="709264"/>
                          </a:xfrm>
                          <a:prstGeom prst="rect">
                            <a:avLst/>
                          </a:prstGeom>
                          <a:solidFill>
                            <a:srgbClr val="FFFFFF"/>
                          </a:solidFill>
                          <a:ln w="9525">
                            <a:solidFill>
                              <a:srgbClr val="FFFFFF"/>
                            </a:solidFill>
                            <a:miter lim="800000"/>
                          </a:ln>
                          <a:effectLst/>
                        </wps:spPr>
                        <wps:txbx>
                          <w:txbxContent>
                            <w:p>
                              <w:pPr>
                                <w:pStyle w:val="31"/>
                                <w:spacing w:before="0" w:beforeAutospacing="0" w:after="0" w:afterAutospacing="0"/>
                                <w:jc w:val="both"/>
                                <w:rPr>
                                  <w:rFonts w:hint="default" w:ascii="Times New Roman" w:hAnsi="Times New Roman" w:eastAsia="宋体"/>
                                  <w:kern w:val="2"/>
                                  <w:sz w:val="21"/>
                                  <w:szCs w:val="21"/>
                                  <w:lang w:val="en-US" w:eastAsia="zh-CN"/>
                                </w:rPr>
                              </w:pPr>
                              <w:r>
                                <w:rPr>
                                  <w:rFonts w:hint="eastAsia" w:ascii="Times New Roman" w:hAnsi="Times New Roman"/>
                                  <w:kern w:val="2"/>
                                  <w:sz w:val="21"/>
                                  <w:szCs w:val="21"/>
                                </w:rPr>
                                <w:t>X</w:t>
                              </w:r>
                              <w:r>
                                <w:rPr>
                                  <w:rFonts w:hint="eastAsia" w:ascii="Times New Roman" w:hAnsi="Times New Roman"/>
                                  <w:kern w:val="2"/>
                                  <w:sz w:val="21"/>
                                  <w:szCs w:val="21"/>
                                  <w:lang w:val="en-US" w:eastAsia="zh-CN"/>
                                </w:rPr>
                                <w:t>XX</w:t>
                              </w:r>
                              <w:r>
                                <w:rPr>
                                  <w:rFonts w:hint="eastAsia" w:ascii="Times New Roman" w:hAnsi="Times New Roman"/>
                                  <w:kern w:val="2"/>
                                  <w:sz w:val="21"/>
                                  <w:szCs w:val="21"/>
                                </w:rPr>
                                <w:t>代表</w:t>
                              </w:r>
                              <w:r>
                                <w:rPr>
                                  <w:rFonts w:hint="eastAsia" w:ascii="Times New Roman" w:hAnsi="Times New Roman"/>
                                  <w:kern w:val="2"/>
                                  <w:sz w:val="21"/>
                                  <w:szCs w:val="21"/>
                                  <w:lang w:val="en-US" w:eastAsia="zh-CN"/>
                                </w:rPr>
                                <w:t>设备最大静态载荷kN；</w:t>
                              </w:r>
                            </w:p>
                            <w:p>
                              <w:pPr>
                                <w:pStyle w:val="31"/>
                                <w:spacing w:before="0" w:beforeAutospacing="0" w:after="0" w:afterAutospacing="0"/>
                                <w:jc w:val="both"/>
                                <w:rPr>
                                  <w:rFonts w:hint="eastAsia" w:ascii="Times New Roman" w:hAnsi="Times New Roman"/>
                                  <w:kern w:val="2"/>
                                  <w:sz w:val="21"/>
                                  <w:szCs w:val="21"/>
                                  <w:lang w:val="en-US" w:eastAsia="zh-CN"/>
                                </w:rPr>
                              </w:pPr>
                            </w:p>
                            <w:p>
                              <w:pPr>
                                <w:pStyle w:val="31"/>
                                <w:spacing w:before="0" w:beforeAutospacing="0" w:after="0" w:afterAutospacing="0"/>
                                <w:jc w:val="both"/>
                              </w:pPr>
                            </w:p>
                          </w:txbxContent>
                        </wps:txbx>
                        <wps:bodyPr rot="0" vert="horz" wrap="square" lIns="91440" tIns="45720" rIns="91440" bIns="45720" anchor="t" anchorCtr="0">
                          <a:noAutofit/>
                        </wps:bodyPr>
                      </wps:wsp>
                      <wps:wsp>
                        <wps:cNvPr id="20" name="文本框 20"/>
                        <wps:cNvSpPr txBox="1"/>
                        <wps:spPr>
                          <a:xfrm>
                            <a:off x="2971800" y="1035685"/>
                            <a:ext cx="2523490" cy="299720"/>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pPr>
                                <w:pStyle w:val="31"/>
                                <w:spacing w:before="0" w:beforeAutospacing="0" w:after="0" w:afterAutospacing="0"/>
                                <w:jc w:val="both"/>
                                <w:rPr>
                                  <w:rFonts w:hint="default" w:eastAsia="宋体"/>
                                  <w:lang w:val="en-US" w:eastAsia="zh-CN"/>
                                </w:rPr>
                              </w:pPr>
                              <w:r>
                                <w:rPr>
                                  <w:rFonts w:hint="eastAsia" w:ascii="Times New Roman" w:hAnsi="Times New Roman"/>
                                  <w:kern w:val="2"/>
                                  <w:sz w:val="21"/>
                                  <w:szCs w:val="21"/>
                                  <w:lang w:val="en-US" w:eastAsia="zh-CN"/>
                                </w:rPr>
                                <w:t>L代表立式真空烧结炉；</w:t>
                              </w:r>
                            </w:p>
                          </w:txbxContent>
                        </wps:txbx>
                        <wps:bodyPr vert="horz" wrap="square" anchor="t" anchorCtr="0" upright="1">
                          <a:spAutoFit/>
                        </wps:bodyPr>
                      </wps:wsp>
                      <wps:wsp>
                        <wps:cNvPr id="21" name="文本框 21"/>
                        <wps:cNvSpPr txBox="1">
                          <a:spLocks noChangeArrowheads="1"/>
                        </wps:cNvSpPr>
                        <wps:spPr bwMode="auto">
                          <a:xfrm>
                            <a:off x="2969555" y="1371469"/>
                            <a:ext cx="1820545" cy="299085"/>
                          </a:xfrm>
                          <a:prstGeom prst="rect">
                            <a:avLst/>
                          </a:prstGeom>
                          <a:solidFill>
                            <a:srgbClr val="FFFFFF"/>
                          </a:solidFill>
                          <a:ln w="9525">
                            <a:solidFill>
                              <a:srgbClr val="FFFFFF"/>
                            </a:solidFill>
                            <a:miter lim="800000"/>
                          </a:ln>
                          <a:effectLst/>
                        </wps:spPr>
                        <wps:txbx>
                          <w:txbxContent>
                            <w:p>
                              <w:pPr>
                                <w:pStyle w:val="31"/>
                                <w:spacing w:before="0" w:beforeAutospacing="0" w:after="0" w:afterAutospacing="0"/>
                                <w:jc w:val="both"/>
                                <w:rPr>
                                  <w:rFonts w:hint="default" w:eastAsia="宋体"/>
                                  <w:lang w:val="en-US" w:eastAsia="zh-CN"/>
                                </w:rPr>
                              </w:pPr>
                              <w:r>
                                <w:rPr>
                                  <w:rFonts w:hint="eastAsia" w:ascii="Times New Roman"/>
                                  <w:kern w:val="2"/>
                                  <w:sz w:val="21"/>
                                  <w:szCs w:val="21"/>
                                  <w:lang w:val="en-US" w:eastAsia="zh-CN"/>
                                </w:rPr>
                                <w:t>R</w:t>
                              </w:r>
                              <w:r>
                                <w:rPr>
                                  <w:rFonts w:hint="eastAsia" w:ascii="Times New Roman"/>
                                  <w:kern w:val="2"/>
                                  <w:sz w:val="21"/>
                                  <w:szCs w:val="21"/>
                                </w:rPr>
                                <w:t>代表</w:t>
                              </w:r>
                              <w:r>
                                <w:rPr>
                                  <w:rFonts w:hint="eastAsia" w:ascii="Times New Roman"/>
                                  <w:kern w:val="2"/>
                                  <w:sz w:val="21"/>
                                  <w:szCs w:val="21"/>
                                  <w:lang w:val="en-US" w:eastAsia="zh-CN"/>
                                </w:rPr>
                                <w:t>热压；</w:t>
                              </w:r>
                            </w:p>
                          </w:txbxContent>
                        </wps:txbx>
                        <wps:bodyPr rot="0" vert="horz" wrap="square" lIns="91440" tIns="45720" rIns="91440" bIns="45720" anchor="t" anchorCtr="0">
                          <a:spAutoFit/>
                        </wps:bodyPr>
                      </wps:wsp>
                      <wps:wsp>
                        <wps:cNvPr id="22" name="文本框 22"/>
                        <wps:cNvSpPr txBox="1">
                          <a:spLocks noChangeArrowheads="1"/>
                        </wps:cNvSpPr>
                        <wps:spPr bwMode="auto">
                          <a:xfrm>
                            <a:off x="2968491" y="1703360"/>
                            <a:ext cx="1820545" cy="299085"/>
                          </a:xfrm>
                          <a:prstGeom prst="rect">
                            <a:avLst/>
                          </a:prstGeom>
                          <a:solidFill>
                            <a:srgbClr val="FFFFFF"/>
                          </a:solidFill>
                          <a:ln w="9525">
                            <a:solidFill>
                              <a:srgbClr val="FFFFFF"/>
                            </a:solidFill>
                            <a:miter lim="800000"/>
                          </a:ln>
                          <a:effectLst/>
                        </wps:spPr>
                        <wps:txbx>
                          <w:txbxContent>
                            <w:p>
                              <w:pPr>
                                <w:pStyle w:val="31"/>
                                <w:spacing w:before="0" w:beforeAutospacing="0" w:after="0" w:afterAutospacing="0"/>
                                <w:jc w:val="both"/>
                                <w:rPr>
                                  <w:rFonts w:hint="eastAsia" w:eastAsia="宋体"/>
                                  <w:lang w:eastAsia="zh-CN"/>
                                </w:rPr>
                              </w:pPr>
                              <w:r>
                                <w:rPr>
                                  <w:rFonts w:hint="eastAsia" w:ascii="Times New Roman"/>
                                  <w:kern w:val="2"/>
                                  <w:sz w:val="21"/>
                                  <w:szCs w:val="21"/>
                                  <w:lang w:val="en-US" w:eastAsia="zh-CN"/>
                                </w:rPr>
                                <w:t>Z</w:t>
                              </w:r>
                              <w:r>
                                <w:rPr>
                                  <w:rFonts w:hint="eastAsia" w:ascii="Times New Roman"/>
                                  <w:kern w:val="2"/>
                                  <w:sz w:val="21"/>
                                  <w:szCs w:val="21"/>
                                </w:rPr>
                                <w:t>代表</w:t>
                              </w:r>
                              <w:r>
                                <w:rPr>
                                  <w:rFonts w:hint="eastAsia" w:ascii="Times New Roman"/>
                                  <w:kern w:val="2"/>
                                  <w:sz w:val="21"/>
                                  <w:szCs w:val="21"/>
                                  <w:lang w:eastAsia="zh-CN"/>
                                </w:rPr>
                                <w:t>振荡。</w:t>
                              </w:r>
                            </w:p>
                          </w:txbxContent>
                        </wps:txbx>
                        <wps:bodyPr rot="0" vert="horz" wrap="square" lIns="91440" tIns="45720" rIns="91440" bIns="45720" anchor="t" anchorCtr="0">
                          <a:spAutoFit/>
                        </wps:bodyPr>
                      </wps:wsp>
                      <wps:wsp>
                        <wps:cNvPr id="23" name="肘形连接符 23"/>
                        <wps:cNvCnPr/>
                        <wps:spPr>
                          <a:xfrm>
                            <a:off x="868680" y="274320"/>
                            <a:ext cx="2088000" cy="1260000"/>
                          </a:xfrm>
                          <a:prstGeom prst="bentConnector3">
                            <a:avLst>
                              <a:gd name="adj1" fmla="val 28"/>
                            </a:avLst>
                          </a:prstGeom>
                          <a:ln w="9525" cap="flat" cmpd="sng">
                            <a:solidFill>
                              <a:srgbClr val="000000"/>
                            </a:solidFill>
                            <a:prstDash val="solid"/>
                            <a:round/>
                            <a:headEnd type="none" w="med" len="med"/>
                            <a:tailEnd type="none" w="med" len="med"/>
                          </a:ln>
                          <a:effectLst/>
                        </wps:spPr>
                        <wps:bodyPr/>
                      </wps:wsp>
                    </wpc:wpc>
                  </a:graphicData>
                </a:graphic>
              </wp:inline>
            </w:drawing>
          </mc:Choice>
          <mc:Fallback>
            <w:pict>
              <v:group id="画布 24" o:spid="_x0000_s1026" o:spt="203" style="height:166.9pt;width:435.75pt;" coordsize="5534025,2119630" editas="canvas" o:gfxdata="UEsDBAoAAAAAAIdO4kAAAAAAAAAAAAAAAAAEAAAAZHJzL1BLAwQUAAAACACHTuJAjJrFW9cAAAAF&#10;AQAADwAAAGRycy9kb3ducmV2LnhtbE2PQUvDQBCF7wX/wzKCl2I3MVhDzKSHglhEKKa15212TILZ&#10;2TS7Teq/d/Wil4HHe7z3Tb66mE6MNLjWMkK8iEAQV1a3XCPsd0+3KQjnFWvVWSaEL3KwKq5mucq0&#10;nfiNxtLXIpSwyxRC432fSemqhoxyC9sTB+/DDkb5IIda6kFNodx08i6KltKolsNCo3paN1R9lmeD&#10;MFXb8bB7fZbb+WFj+bQ5rcv3F8Sb6zh6BOHp4v/C8IMf0KEITEd7Zu1EhxAe8b83eOlDfA/iiJAk&#10;SQqyyOV/+uIbUEsDBBQAAAAIAIdO4kChBr01JwUAABoaAAAOAAAAZHJzL2Uyb0RvYy54bWztWd1u&#10;5DQYvUfiHazcbyd2kkky6nS1tNsKaYGVFh7Akzg/kNjBTjvTvQQJ7rhCiAuEBBJc7QMgIcTTbHcf&#10;g892MplOO+psl7aL6FSa5sf57O/4+HzHmd2Hi7pCJ0yqUvCpg3dcBzGeiLTk+dT57NPDB5GDVEt5&#10;SivB2dQ5Zcp5uPf+e7vzZsKIKESVMokgCFeTeTN1irZtJqORSgpWU7UjGsbhZiZkTVs4lfkolXQO&#10;0etqRFx3PJoLmTZSJEwpuHpgbzpdRLlNQJFlZcIORHJcM97aqJJVtIWUVFE2ytkzo80ylrSfZJli&#10;LaqmDmTamm/oBI5n+nu0t0snuaRNUSbdEOg2Q1jLqaYlh06XoQ5oS9GxLC+EqstECiWydicR9cgm&#10;YhCBLLC7hs2RFMeNySWfzPNmCTpM1Brq1w6bfHzyVKIyBSY4iNMaJvzV93++/ONrRHwNzrzJJ9Dm&#10;SDbPmqeyu5DbM53vIpO1/g+ZoIWB9XQJK1u0KIGLQeD5LgkclMA9gnE89jrgkwJm58JzSfH4iidH&#10;fccjPb7lcOYNUFINOKm3w+lZQRtm4Fcagw6nuMfp7Idvz356cfbLNyi2SJlWGibULj4QkDjuryu4&#10;eAlanu8FHuACsAQeiTtQethw4BMfd7B5LgYQdbxl7nTSSNUeMVEjfTB1JLDdkJCePFGtbdo30b0r&#10;UZXpYVlV5kTms/1KohMKK+PQfLro55pVHM2nThyY6aOw3DNYZjCTdQOUUTw3/Z17Qm0XWA/sgKrC&#10;DsBE0P3TSV22TJqjgtH0MU9Re9oALTmokaMHU7PUQRUD8dJHpmVLy2qbloBdxXUnzEhDh5KmjZ0h&#10;fdQuZgsIqg9nIj2F2QSxBHQLIZ9D/yAVkPiXx1TCaChP4PLUAUTs4X5rteW4kWVewFPYAtQ8Om7F&#10;YWkmZYgMk6lPgLK2vxvnLgbZs4v89Vc/vvzr19d//3z23W+vXvyO4E6XNDB9n3dLvcelX27LdQ7c&#10;xGEE0fSKDqNwHNiJWHLX91342CUfRKEXmgabuTsDId8XnAOFhfQGFuvJytNu0DT9HFQqqyuQaOAt&#10;ekBIqPuFsIby5miV8W/JXp0CJGF7OEfyjewFxeYpPEAnd8NeS1k94ltmlreRWd6bMQv7Pgl7ZmHs&#10;rzMrcl3SF5PYDQLL3H+ZWTgy2n1PLFO4BsW6A2JBAdwgWYYZemxbSVYQxpj0vLqoWMQLx3qxG5OC&#10;gxAqc7/ye4/TK0tXbq8lWSS6FyyYsaHc3plghT2vBh+HTTXpGHXeyGlFV80TkXyhEBf7BeU5eySl&#10;mGuZB59p5WLlUVvRdZ5oNv9IpOBgKHgAU9l6QnWmmcTjMAb3p4tp6OJxYIKBSelcMAnCIBh31Azd&#10;mIyNNd8seTdsBA0W1/CSxtmhqqynDoj4UFmvYcmkAG8FiGy2ZtWHHKYlhmoCzVpz4gehFgC5eme2&#10;emeTndMJc6EtXHbnFk5nYPVw4C1cA2FeId+2GxAShximwjAPu14wjtaqLQmI52tqmq1bHGsAdQ0Y&#10;DOGaKN4w9VByvwf5j+9ByPJFwwqBlztlKOW3KrxxEIDBAOHFXoj9sdnJD8qLI+IG4EB7+rt2fdwZ&#10;/f+Xyqvekc0zIZcoL9movDfsGCI/hoWkiRu6ngfuAGT5nrjL7crFtzi3bxneGeJu3JuTN9ubR2P4&#10;s26BhL5nvcBAOuJG2td1Wyiit1NXuIX7LdRV7zah1Fxpjy/ZQpn34vCTgbFq3c8b+jeJ1XPzjmj4&#10;SWfv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JcHAABbQ29udGVudF9UeXBlc10ueG1sUEsBAhQACgAAAAAAh07iQAAAAAAAAAAAAAAAAAYAAAAA&#10;AAAAAAAQAAAAeQYAAF9yZWxzL1BLAQIUABQAAAAIAIdO4kCKFGY80QAAAJQBAAALAAAAAAAAAAEA&#10;IAAAAJ0GAABfcmVscy8ucmVsc1BLAQIUAAoAAAAAAIdO4kAAAAAAAAAAAAAAAAAEAAAAAAAAAAAA&#10;EAAAAAAAAABkcnMvUEsBAhQAFAAAAAgAh07iQIyaxVvXAAAABQEAAA8AAAAAAAAAAQAgAAAAIgAA&#10;AGRycy9kb3ducmV2LnhtbFBLAQIUABQAAAAIAIdO4kChBr01JwUAABoaAAAOAAAAAAAAAAEAIAAA&#10;ACYBAABkcnMvZTJvRG9jLnhtbFBLBQYAAAAABgAGAFkBAAC/CAAAAAA=&#10;">
                <o:lock v:ext="edit" aspectratio="f"/>
                <v:shape id="画布 24" o:spid="_x0000_s1026" style="position:absolute;left:0;top:0;height:2119630;width:5534025;" filled="f" stroked="f" coordsize="21600,21600" o:gfxdata="UEsDBAoAAAAAAIdO4kAAAAAAAAAAAAAAAAAEAAAAZHJzL1BLAwQUAAAACACHTuJAjJrFW9cAAAAF&#10;AQAADwAAAGRycy9kb3ducmV2LnhtbE2PQUvDQBCF7wX/wzKCl2I3MVhDzKSHglhEKKa15212TILZ&#10;2TS7Teq/d/Wil4HHe7z3Tb66mE6MNLjWMkK8iEAQV1a3XCPsd0+3KQjnFWvVWSaEL3KwKq5mucq0&#10;nfiNxtLXIpSwyxRC432fSemqhoxyC9sTB+/DDkb5IIda6kFNodx08i6KltKolsNCo3paN1R9lmeD&#10;MFXb8bB7fZbb+WFj+bQ5rcv3F8Sb6zh6BOHp4v/C8IMf0KEITEd7Zu1EhxAe8b83eOlDfA/iiJAk&#10;SQqyyOV/+uIbUEsDBBQAAAAIAIdO4kCrDmVv9QQAAJYZAAAOAAAAZHJzL2Uyb0RvYy54bWztmU+P&#10;4zQUwO9IfAcr950mTtIk1XRWS4dBSAustPAB3MRpA4kd7HTa2SMHuHFEHBASSHDar4D4NAz7MXjP&#10;Tpppu9WU2Z2ZRUxHmjqx8/z8/PP7kx4/XlUlOedKF1KMHe/IdQgXqcwKMRs7X3x+9ih2iG6YyFgp&#10;BR87F1w7j0/ef+94WY84lXNZZlwRECL0aFmPnXnT1KPBQKdzXjF9JGsuoDOXqmINXKrZIFNsCdKr&#10;ckBddzhYSpXVSqZca7h7ajudVqI6RKDM8yLlpzJdVFw0VqriJWtgSXpe1No5MdrmOU+bz/Jc84aU&#10;YwdW2pj/MAm0p/h/cHLMRjPF6nmRtiqwQ1TYWlPFCgGTrkWdsoaRhSp2RFVFqqSWeXOUympgF2Is&#10;Aqvw3C3bTJg4Z3YxKdi6UxBab1HudIZ6C3lWlCVYYwDSR3gPv5ew2xy7S7E5yN4xY9sxyxpw0PUa&#10;DP1mKj6fs5qbbdSj9NPzZ4oU2dhJHCJYBVBe/vDd5U8vL3/5liS4hTg5jHpew7hm9YFcAdjdfQ03&#10;UflVrir8BpsT6PcDP/RDh1yMndCnSUsCXzUkxafDgAYedKfQ77ueH5gBg15MrXTzEZcVwcbYUUCa&#10;AYCdP9UN2pGNuiE4q5ZlkaGJzYWaTSelIucMqDwzH9QWHtkYVgqyhDWHFPVgcNRyQByaVQ2m0GJm&#10;5tt4Qh8mGBU7ZXpuFTAS7EGoioYr0ISN5pxlH4qMNBc1mFuAJ3BQmYpnDik5OA5smZENK8pDRsLq&#10;LEXcHMvWSrhzdoew1aymKxCKzanMLmA3wVGBdedSvYD54ZjCwr9eMAXaMJHC7bEDFrHNSWPP9aJW&#10;xWwOT3nWQPWTRQN0m03pJRvSDbJ2vltn1wOXY+F99c2Pf/3x66s/f778/re/X/5OoKddNDA8Ec9w&#10;B3q79Mi15AKbXhSDNECTRnE0DO1GrNkNAhc+lt0wjvzIDNjP7hSc6EQKAQhL5fcUIwezrFWaZV96&#10;DsmrEtwjcEseURrhvCDWIL9D/BvSi0uARdgZNiDfS6+SC5HBA/dFr0UWNcbdA6Duiix/L1k+GhC1&#10;OYwsLwho1JHlecE2WbHrUuONAL3EDUNL7lsmy4uN734AywSu3mPdA1gQePa4LEPGwWCFUeLRjqtd&#10;j0X9aIiH3URbL4wgMncnv4vaXSxtw+2NXBaNHxwWuII+3N6bw4o6rvo8zjPRpCVqM5EzKVP9VKZf&#10;aSLkZM7EjD9RSi4xSYE807qLK4/24ZNMl5/IDDIYBjmAiWwdUG0wpckwSiD7w2Aaud4wNMLYqAum&#10;NIzCcNiiGbkJHQYtRJ2gLTJvORE0trhBLmkyO1IW1dgBJ95H1hukZEpCbgUW2Z+alR8L2JYEogkM&#10;a8xFEEboANTVnunVnn3pHC5YSEzh8ntP4XAF2/UH3OtD7Ca37X173nbSOJpEHmyFIc9z/XAYb0Vb&#10;GlI/QDSxBqFJggbEGNBLulv0HmqQ/3wNQiGF3wF4XSnvVNC37HiTMIQEA+D2/MgLhqaS7z2vF1M3&#10;hAy0w9+15+Pe8P9fel79jhTPlL4GXLrX894yuHGQwEFCcCPX9yE7ALf8AO66XNl9i3P3KcM7A+7e&#10;2pz+u9o8HsKfzRZoFPg2F+iho26MeV1bQlEsp67JFh5KqOvebUKouTY9fk0JZd+K16lJ1dqfFvD3&#10;gKvX5h1R/3PKyT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lBwAAW0NvbnRlbnRfVHlwZXNdLnhtbFBLAQIUAAoAAAAAAIdO4kAAAAAAAAAAAAAA&#10;AAAGAAAAAAAAAAAAEAAAAEcGAABfcmVscy9QSwECFAAUAAAACACHTuJAihRmPNEAAACUAQAACwAA&#10;AAAAAAABACAAAABrBgAAX3JlbHMvLnJlbHNQSwECFAAKAAAAAACHTuJAAAAAAAAAAAAAAAAABAAA&#10;AAAAAAAAABAAAAAAAAAAZHJzL1BLAQIUABQAAAAIAIdO4kCMmsVb1wAAAAUBAAAPAAAAAAAAAAEA&#10;IAAAACIAAABkcnMvZG93bnJldi54bWxQSwECFAAUAAAACACHTuJAqw5lb/UEAACWGQAADgAAAAAA&#10;AAABACAAAAAmAQAAZHJzL2Uyb0RvYy54bWxQSwUGAAAAAAYABgBZAQAAjQgAAAAA&#10;">
                  <v:fill on="f" focussize="0,0"/>
                  <v:stroke on="f"/>
                  <v:imagedata o:title=""/>
                  <o:lock v:ext="edit" aspectratio="t"/>
                </v:shape>
                <v:shape id="_x0000_s1026" o:spid="_x0000_s1026" o:spt="202" type="#_x0000_t202" style="position:absolute;left:343535;top:53290;height:301340;width:1542415;" fillcolor="#FFFFFF" filled="t" stroked="t" coordsize="21600,21600" o:gfxdata="UEsDBAoAAAAAAIdO4kAAAAAAAAAAAAAAAAAEAAAAZHJzL1BLAwQUAAAACACHTuJAD7vXKdYAAAAF&#10;AQAADwAAAGRycy9kb3ducmV2LnhtbE2PQUvDQBCF74L/YRnBm92kwbrEbHqoShFRMNb7JDtNgtnZ&#10;kN201V/v6kUvA4/3eO+bYn2ygzjQ5HvHGtJFAoK4cabnVsPu7eFKgfAB2eDgmDR8kod1eX5WYG7c&#10;kV/pUIVWxBL2OWroQhhzKX3TkUW/cCNx9PZushiinFppJjzGcjvIZZKspMWe40KHI206aj6q2WpY&#10;PmN4rPbb7Uo91V+7zd2Lun+ftb68SJNbEIFO4S8MP/gRHcrIVLuZjReDhvhI+L3RUzfpNYhaQ5Zl&#10;CmRZyP/05TdQSwMEFAAAAAgAh07iQPrSpKI+AgAAmgQAAA4AAABkcnMvZTJvRG9jLnhtbK1US5LT&#10;MBDdU8UdVNozzpciqThTMCFsKKBq4ACKLNuq0g9JSRwOADdgxWb2nCvn4EnOTJhhkwVe2C2p9brf&#10;624vrjutyE74IK0p6fBqQIkw3FbSNCX98nn94hUlITJTMWWNKOlBBHq9fP5ssXdzMbKtVZXwBCAm&#10;zPeupG2Mbl4UgbdCs3BlnTA4rK3XLGLpm6LybA90rYrRYPCy2FtfOW+5CAG7q/6QnhD9JYC2riUX&#10;K8u3WpjYo3qhWASl0EoX6DJnW9eCx491HUQkqqRgGvMbQWBv0rtYLti88cy1kp9SYJek8ISTZtIg&#10;6APUikVGtl7+A6Ul9zbYOl5xq4ueSFYELIaDJ9rctsyJzAVSB/cgevh/sPzD7pMnsirpjBLDNAp+&#10;/Pnj+Ov38e47mSV59i7M4XXr4Be7N7ZD09zvB2wm1l3tdfqCD8H5eDKejqeUHEo6HY9mJ5VFFwlP&#10;t6eT0WSIY47z8WA4nmSH4gzjfIjvhNUkGSX1qGIWl+3eh4iU4HrvkqIGq2S1lkrlhW82N8qTHUPF&#10;1/lJ2eLKIzdlyB6cp6OUB0Mb12gfmNpBimCaHO/RjXAZcEpsxULbJ5AR+ibTMgqf260VrHprKhIP&#10;DnIbTBlNyWhRUaIEhjJZ2TMyqS7xBDtlEnuRW/6kUqpcX6FkxW7TATSZG1sdUE38BKBua/03xMcI&#10;gPjXLfPIhhmO7ZJCkd68if3MbJ2XTYtbw14g93ob7VrmopyRIXdaoGWz8KfxSjPx9zp7nX8py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Pu9cp1gAAAAUBAAAPAAAAAAAAAAEAIAAAACIAAABkcnMv&#10;ZG93bnJldi54bWxQSwECFAAUAAAACACHTuJA+tKkoj4CAACaBAAADgAAAAAAAAABACAAAAAlAQAA&#10;ZHJzL2Uyb0RvYy54bWxQSwUGAAAAAAYABgBZAQAA1QUAAAAA&#10;">
                  <v:fill on="t" focussize="0,0"/>
                  <v:stroke color="#FFFFFF" joinstyle="miter"/>
                  <v:imagedata o:title=""/>
                  <o:lock v:ext="edit" aspectratio="f"/>
                  <v:textbox style="mso-fit-shape-to-text:t;">
                    <w:txbxContent>
                      <w:p>
                        <w:pPr>
                          <w:pStyle w:val="31"/>
                          <w:spacing w:before="0" w:beforeAutospacing="0" w:after="0" w:afterAutospacing="0"/>
                          <w:jc w:val="center"/>
                          <w:rPr>
                            <w:rFonts w:hint="default" w:eastAsia="宋体"/>
                            <w:sz w:val="32"/>
                            <w:lang w:val="en-US" w:eastAsia="zh-CN"/>
                          </w:rPr>
                        </w:pPr>
                        <w:r>
                          <w:rPr>
                            <w:rFonts w:hint="eastAsia" w:ascii="Times New Roman" w:hAnsi="Times New Roman" w:cs="Times New Roman"/>
                            <w:kern w:val="2"/>
                            <w:sz w:val="21"/>
                            <w:szCs w:val="21"/>
                            <w:u w:val="single"/>
                            <w:lang w:val="en-US" w:eastAsia="zh-CN"/>
                          </w:rPr>
                          <w:t>Z</w:t>
                        </w:r>
                        <w:r>
                          <w:rPr>
                            <w:rFonts w:ascii="Times New Roman" w:hAnsi="Times New Roman" w:cs="Times New Roman"/>
                            <w:kern w:val="2"/>
                            <w:sz w:val="21"/>
                            <w:szCs w:val="21"/>
                          </w:rPr>
                          <w:t xml:space="preserve">   </w:t>
                        </w:r>
                        <w:r>
                          <w:rPr>
                            <w:rFonts w:hint="eastAsia" w:ascii="Times New Roman" w:hAnsi="Times New Roman" w:cs="Times New Roman"/>
                            <w:kern w:val="2"/>
                            <w:sz w:val="21"/>
                            <w:szCs w:val="21"/>
                            <w:u w:val="single"/>
                            <w:lang w:val="en-US" w:eastAsia="zh-CN"/>
                          </w:rPr>
                          <w:t>R</w:t>
                        </w:r>
                        <w:r>
                          <w:rPr>
                            <w:rFonts w:ascii="Times New Roman" w:hAnsi="Times New Roman" w:cs="Times New Roman"/>
                            <w:kern w:val="2"/>
                            <w:sz w:val="21"/>
                            <w:szCs w:val="21"/>
                          </w:rPr>
                          <w:t xml:space="preserve">   </w:t>
                        </w:r>
                        <w:r>
                          <w:rPr>
                            <w:rFonts w:hint="eastAsia" w:ascii="Times New Roman" w:hAnsi="Times New Roman" w:cs="Times New Roman"/>
                            <w:kern w:val="2"/>
                            <w:sz w:val="21"/>
                            <w:szCs w:val="21"/>
                            <w:u w:val="single"/>
                            <w:lang w:val="en-US" w:eastAsia="zh-CN"/>
                          </w:rPr>
                          <w:t>L</w:t>
                        </w:r>
                        <w:r>
                          <w:rPr>
                            <w:rFonts w:ascii="Times New Roman" w:hAnsi="Times New Roman" w:cs="Times New Roman"/>
                            <w:kern w:val="2"/>
                            <w:sz w:val="21"/>
                            <w:szCs w:val="21"/>
                          </w:rPr>
                          <w:t xml:space="preserve"> </w:t>
                        </w:r>
                        <w:r>
                          <w:rPr>
                            <w:rFonts w:hint="eastAsia" w:ascii="Times New Roman" w:hAnsi="Times New Roman" w:cs="Times New Roman"/>
                            <w:kern w:val="2"/>
                            <w:sz w:val="21"/>
                            <w:szCs w:val="21"/>
                            <w:lang w:val="en-US" w:eastAsia="zh-CN"/>
                          </w:rPr>
                          <w:t xml:space="preserve"> </w:t>
                        </w:r>
                        <w:r>
                          <w:rPr>
                            <w:rFonts w:hint="eastAsia" w:ascii="Times New Roman" w:hAnsi="Times New Roman" w:cs="Times New Roman"/>
                            <w:kern w:val="2"/>
                            <w:sz w:val="21"/>
                            <w:szCs w:val="21"/>
                          </w:rPr>
                          <w:t xml:space="preserve"> </w:t>
                        </w:r>
                        <w:r>
                          <w:rPr>
                            <w:rFonts w:hint="eastAsia" w:ascii="Times New Roman" w:hAnsi="Times New Roman" w:cs="Times New Roman"/>
                            <w:kern w:val="2"/>
                            <w:sz w:val="21"/>
                            <w:szCs w:val="21"/>
                            <w:u w:val="single"/>
                            <w:lang w:val="en-US" w:eastAsia="zh-CN"/>
                          </w:rPr>
                          <w:t>XXX</w:t>
                        </w:r>
                        <w:r>
                          <w:rPr>
                            <w:rFonts w:hint="eastAsia" w:ascii="Times New Roman" w:hAnsi="Times New Roman" w:cs="Times New Roman"/>
                            <w:kern w:val="2"/>
                            <w:sz w:val="21"/>
                            <w:szCs w:val="21"/>
                          </w:rPr>
                          <w:t xml:space="preserve">   </w:t>
                        </w:r>
                      </w:p>
                    </w:txbxContent>
                  </v:textbox>
                </v:shape>
                <v:shape id="_x0000_s1026" o:spid="_x0000_s1026" o:spt="34" type="#_x0000_t34" style="position:absolute;left:1541780;top:278765;height:587375;width:1440000;" filled="f" stroked="t" coordsize="21600,21600" o:gfxdata="UEsDBAoAAAAAAIdO4kAAAAAAAAAAAAAAAAAEAAAAZHJzL1BLAwQUAAAACACHTuJAHwYlENQAAAAF&#10;AQAADwAAAGRycy9kb3ducmV2LnhtbE2PzU7DMBCE70i8g7VIXFDrhAhqhTg9IOCEBCk8wDbexlHj&#10;dWS7P7w9hgtcVhrNaObbZn12kzhSiKNnDeWyAEHcezPyoOHz43mhQMSEbHDyTBq+KMK6vbxosDb+&#10;xB0dN2kQuYRjjRpsSnMtZewtOYxLPxNnb+eDw5RlGKQJeMrlbpK3RXEvHY6cFyzO9Gip328OTsPe&#10;dlUw+PK+Uk+2ezO9upnLV62vr8riAUSic/oLww9+Roc2M239gU0Uk4b8SPq92VOr8g7EVkNVVQpk&#10;28j/9O03UEsDBBQAAAAIAIdO4kAIAGqIKgIAADgEAAAOAAAAZHJzL2Uyb0RvYy54bWytU72OEzEQ&#10;7pF4B8v9ZZO95DZE2VyRcDQIInE8gOOfrJH/ZDvZpOUBqKkokLiKV0A8zcE9BmPvcgdHk4ItvGPP&#10;+Jv5vhnPLw9aoT33QVpT49FgiBE31DJptjV+e311NsUoRGIYUdbwGh95wJeLp0/mrZvx0jZWMe4R&#10;gJgwa12NmxjdrCgCbbgmYWAdN+AU1msSYeu3BfOkBXStinI4vCha65nzlvIQ4HTVOXGP6E8BtEJI&#10;yleW7jQ3sUP1XJEIlEIjXcCLXK0QnMbXQgQekaoxMI15hSRgb9JaLOZktvXENZL2JZBTSnjESRNp&#10;IOk91IpEgnZe/gOlJfU2WBEH1OqiI5IVARaj4SNt3jTE8cwFpA7uXvTw/2Dpq/3aI8lgEkASQzR0&#10;/O79x9tvn+++f/rx4cvPrzcIPCBT68IMopdm7ftdcGufOB+E1+kPbNABgCbjUTUFtGONy2paXUw6&#10;lfkhIpr84/EQPowoBEym1XmVA4oHIOdDfMGtRsmo8QaavLTGQDOtP88yk/3LELPerC+asHcjjIRW&#10;0L49UeisLKuUF2D7YLB+A6ebyqC2xs8m5QQqITDIAgYITO1AjGC2OU+wSrIrqVS6Efx2s1QeATyM&#10;Tv76DH+FpSQrEpouLrs6AbzdGZYHruGEPTcMxaMDvQ28M5yK0ZxhpDg8y2TlyEikOiUSyCmTiuR5&#10;6EGdxD31rOtSsjaWHXPz8jkMVFanH/40sX/u8+2HB7/4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B8GJRDUAAAABQEAAA8AAAAAAAAAAQAgAAAAIgAAAGRycy9kb3ducmV2LnhtbFBLAQIUABQAAAAI&#10;AIdO4kAIAGqIKgIAADgEAAAOAAAAAAAAAAEAIAAAACMBAABkcnMvZTJvRG9jLnhtbFBLBQYAAAAA&#10;BgAGAFkBAAC/BQAAAAA=&#10;" adj="-49">
                  <v:fill on="f" focussize="0,0"/>
                  <v:stroke color="#000000" joinstyle="round"/>
                  <v:imagedata o:title=""/>
                  <o:lock v:ext="edit" aspectratio="f"/>
                </v:shape>
                <v:shape id="_x0000_s1026" o:spid="_x0000_s1026" o:spt="34" type="#_x0000_t34" style="position:absolute;left:1144270;top:271145;height:905510;width:1800225;" filled="f" stroked="t" coordsize="21600,21600" o:gfxdata="UEsDBAoAAAAAAIdO4kAAAAAAAAAAAAAAAAAEAAAAZHJzL1BLAwQUAAAACACHTuJAGsiCYtMAAAAF&#10;AQAADwAAAGRycy9kb3ducmV2LnhtbE2PwU7DMBBE70j8g7VI3KidhkIa4lQChLjSEvXsxEsciNfB&#10;dtPy9xgucFlpNKOZt9XmZEc2ow+DIwnZQgBD6pweqJfQvD5dFcBCVKTV6AglfGGATX1+VqlSuyNt&#10;cd7FnqUSCqWSYGKcSs5DZ9CqsHATUvLenLcqJul7rr06pnI78qUQN9yqgdKCURM+GOw+dgcr4RPF&#10;enlPTXO9X73rR/PS8vnZS3l5kYk7YBFP8S8MP/gJHerE1LoD6cBGCemR+HuTV9xmK2CthDzPC+B1&#10;xf/T199QSwMEFAAAAAgAh07iQMdvOhImAgAANwQAAA4AAABkcnMvZTJvRG9jLnhtbK1TS44TMRDd&#10;I3EHy3vSn5kwoZXOLBKGDYJIwAEcf9JG/sl20smWA7BmxQKJWXEFxGmAOQZldzMDwyYLeuEuu8qv&#10;6r0qzy8PWqE990Fa0+JqUmLEDbVMmm2L37y+ejTDKERiGFHW8BYfecCXi4cP5r1reG07qxj3CEBM&#10;aHrX4i5G1xRFoB3XJEys4wacwnpNImz9tmCe9ICuVVGX5eOit545bykPAU5XgxOPiP4UQCuEpHxl&#10;6U5zEwdUzxWJQCl00gW8yNUKwWl8KUTgEakWA9OYV0gC9iatxWJOmq0nrpN0LIGcUsI9TppIA0lv&#10;oVYkErTz8h8oLam3wYo4oVYXA5GsCLCoynvavOqI45kLSB3crejh/8HSF/u1R5LBJJxhZIiGjt+8&#10;+/D966ebbx9/vP/888s1Ag/I1LvQQPTSrP24C27tE+eD8Dr9gQ06AFB1fl5fgMDHFtcXsJsOKvND&#10;RDT5Z2VZ11OMKAQ8KafTKrehuANyPsRn3GqUjBZvoMlLaww00/qzLDPZPw8x683Gogl7W2EktIL2&#10;7YlC1axKaQF1jAXrN266qAzqIf00F0JgjgXMD9SkHWgRzDanCVZJdiWVSjeC326WyiNAh8nJ35jh&#10;r7CUZEVCN8Rl18Df251hed46TthTw1A8OpDbwDPDqRjNGUaKw6tMVo6MRKpTIoGcMqlInmcexEnc&#10;U8uGJiVrY9kx9y6fwzxldcbZTwP75z7fvnvvi1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ayIJi&#10;0wAAAAUBAAAPAAAAAAAAAAEAIAAAACIAAABkcnMvZG93bnJldi54bWxQSwECFAAUAAAACACHTuJA&#10;x286EiYCAAA3BAAADgAAAAAAAAABACAAAAAiAQAAZHJzL2Uyb0RvYy54bWxQSwUGAAAAAAYABgBZ&#10;AQAAugUAAAAA&#10;" adj="39">
                  <v:fill on="f" focussize="0,0"/>
                  <v:stroke color="#000000" joinstyle="round"/>
                  <v:imagedata o:title=""/>
                  <o:lock v:ext="edit" aspectratio="f"/>
                </v:shape>
                <v:shape id="_x0000_s1026" o:spid="_x0000_s1026" o:spt="34" type="#_x0000_t34" style="position:absolute;left:579120;top:278765;height:1573530;width:2376000;" filled="f" stroked="t" coordsize="21600,21600" o:gfxdata="UEsDBAoAAAAAAIdO4kAAAAAAAAAAAAAAAAAEAAAAZHJzL1BLAwQUAAAACACHTuJANP/XKtMAAAAF&#10;AQAADwAAAGRycy9kb3ducmV2LnhtbE2PwU7DMBBE70j9B2uReqN2GlGiEKeHSly4VAn5gG28JIF4&#10;ncZuU/4ewwUuK41mNPO22N/sKK40+8GxhmSjQBC3zgzcaWjeXh4yED4gGxwdk4Yv8rAvV3cF5sYt&#10;XNG1Dp2IJexz1NCHMOVS+rYni37jJuLovbvZYohy7qSZcYnldpRbpXbS4sBxoceJDj21n/XFarC7&#10;83Gpl+r1vLX2gxtUXZU1Wq/vE/UMItAt/IXhBz+iQxmZTu7CxotRQ3wk/N7oZU/JI4iThjRNM5Bl&#10;If/Tl99QSwMEFAAAAAgAh07iQJ64CjEqAgAANgQAAA4AAABkcnMvZTJvRG9jLnhtbK1TvY4TMRDu&#10;kXgHyz3ZzUZJ7lbZXJFwNAgiAQ8wsb1ZI//Jdv5aHoCaigIJqnsFxNMA9xiMneUOjiYFW3jHnvE3&#10;830znl0dtCI74YO0pqHDQUmJMMxyaTYNffP6+skFJSGC4aCsEQ09ikCv5o8fzfauFpXtrOLCEwQx&#10;od67hnYxurooAuuEhjCwThh0ttZriLj1m4J72CO6VkVVlpNibz133jIRAp4uT07aI/pzAG3bSiaW&#10;lm21MPGE6oWCiJRCJ12g81xt2woWX7ZtEJGohiLTmFdMgvY6rcV8BvXGg+sk60uAc0p4wEmDNJj0&#10;DmoJEcjWy3+gtGTeBtvGAbO6OBHJiiCLYflAm1cdOJG5oNTB3Yke/h8se7FbeSI5TsKYEgMaO377&#10;7sP3r59uv3388f7zz5svBD0o096FGqMXZuX7XXArnzgfWq/TH9mQQ0PH08thhfoeG1pNL6aTfBtq&#10;cYiEobsaTSdliX6GAcPxdDQe5TYU90DOh/hMWE2S0dA1NnlhjcFmWj/KMsPueYhZb94XDfztkJJW&#10;K2zfDhSpLlLRCNqHovUbNt1ThuwbejmukDUDHOMWxwdN7VCKYDY5S7BK8mupVLoR/Ga9UJ4gOA5O&#10;/voMf4WlJEsI3Skuu1IY1N5uDc9WJ4A/NZzEo0O1Db4ymorRglOiBD7KZOXICFKdE4nklElJRB55&#10;1CZxTx079ShZa8uPuXX5HMcpq9OPfprXP/f59v1zn/8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NP/XKtMAAAAFAQAADwAAAAAAAAABACAAAAAiAAAAZHJzL2Rvd25yZXYueG1sUEsBAhQAFAAAAAgA&#10;h07iQJ64CjEqAgAANgQAAA4AAAAAAAAAAQAgAAAAIgEAAGRycy9lMm9Eb2MueG1sUEsFBgAAAAAG&#10;AAYAWQEAAL4FAAAAAA==&#10;" adj="6">
                  <v:fill on="f" focussize="0,0"/>
                  <v:stroke color="#000000" joinstyle="round"/>
                  <v:imagedata o:title=""/>
                  <o:lock v:ext="edit" aspectratio="f"/>
                </v:shape>
                <v:shape id="_x0000_s1026" o:spid="_x0000_s1026" o:spt="202" type="#_x0000_t202" style="position:absolute;left:2967990;top:701651;height:709264;width:2575560;" fillcolor="#FFFFFF" filled="t" stroked="t" coordsize="21600,21600" o:gfxdata="UEsDBAoAAAAAAIdO4kAAAAAAAAAAAAAAAAAEAAAAZHJzL1BLAwQUAAAACACHTuJA8GJkINUAAAAF&#10;AQAADwAAAGRycy9kb3ducmV2LnhtbE2PwU7DMBBE70j8g7VIXBC1kwiI0jgVqkCcW7hw28bbJGq8&#10;TmK3afl6DBe4rDSa0czbcnW2vTjR5DvHGpKFAkFcO9Nxo+Hj/fU+B+EDssHeMWm4kIdVdX1VYmHc&#10;zBs6bUMjYgn7AjW0IQyFlL5uyaJfuIE4ens3WQxRTo00E86x3PYyVepRWuw4LrQ40Lql+rA9Wg1u&#10;frlYR6NK7z6/7Nv6edzs01Hr25tELUEEOoe/MPzgR3SoItPOHdl40WuIj4TfG738KXkAsdOQZVkO&#10;sirlf/rqG1BLAwQUAAAACACHTuJAXnhx0kgCAACWBAAADgAAAGRycy9lMm9Eb2MueG1srVRLbtsw&#10;EN0X6B0I7hvZhmVHguUgTZCiQPoB0h6ApiiLKMlhSdpSeoD2Bll1033P5XN0SCmpm26ColoIHM3w&#10;zZs3M1qd9VqRvXBegqno9GRCiTAcamm2Ff344erFKSU+MFMzBUZU9FZ4erZ+/mzV2VLMoAVVC0cQ&#10;xPiysxVtQ7BllnneCs38CVhh0NmA0yyg6bZZ7ViH6Fpls8lkkXXgauuAC+/x6+XgpCOiewogNI3k&#10;4hL4TgsTBlQnFAtYkm+l9XSd2DaN4OFd03gRiKooVhrSG5PgeRPf2XrFyq1jtpV8pMCeQuFRTZpJ&#10;g0kfoC5ZYGTn5F9QWnIHHppwwkFnQyFJEaxiOnmkzU3LrEi1oNTePoju/x8sf7t/74iscRKWlBim&#10;seOHu2+H7z8PP74S/IYCddaXGHdjMTL0L6HH4FSst9fAP3li4KJlZivOnYOuFaxGgtN4Mzu6OuD4&#10;CLLp3kCNidguQALqG6ejeqgHQfRZsVgWBbbotqLLyXSRJzBWij4QHv35Ms8X6OcpoJgt5ikbK++B&#10;rPPhlQBN4qGiDucgJWL7ax8iMVbeh8S8HpSsr6RSyXDbzYVyZM9wZq7SM6L/EaYM6Spa5LN80OIf&#10;ILQMuEpK6oqeTuIz5lEm8hBpfEe+Ucio3aBi6Df92JgN1LcoqYNhtHGx8dCC+0JJh2NdUf95x5yg&#10;RL022JZiOp/HPUjGPF/O0HDHns2xhxmOUBUNlAzHi5B2J9IzcI7ta2SSM9IbmIxNx3FNKo+rFffh&#10;2E5Rv38n6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wYmQg1QAAAAUBAAAPAAAAAAAAAAEAIAAA&#10;ACIAAABkcnMvZG93bnJldi54bWxQSwECFAAUAAAACACHTuJAXnhx0kgCAACWBAAADgAAAAAAAAAB&#10;ACAAAAAkAQAAZHJzL2Uyb0RvYy54bWxQSwUGAAAAAAYABgBZAQAA3gUAAAAA&#10;">
                  <v:fill on="t" focussize="0,0"/>
                  <v:stroke color="#FFFFFF" miterlimit="8" joinstyle="miter"/>
                  <v:imagedata o:title=""/>
                  <o:lock v:ext="edit" aspectratio="f"/>
                  <v:textbox>
                    <w:txbxContent>
                      <w:p>
                        <w:pPr>
                          <w:pStyle w:val="31"/>
                          <w:spacing w:before="0" w:beforeAutospacing="0" w:after="0" w:afterAutospacing="0"/>
                          <w:jc w:val="both"/>
                          <w:rPr>
                            <w:rFonts w:hint="default" w:ascii="Times New Roman" w:hAnsi="Times New Roman" w:eastAsia="宋体"/>
                            <w:kern w:val="2"/>
                            <w:sz w:val="21"/>
                            <w:szCs w:val="21"/>
                            <w:lang w:val="en-US" w:eastAsia="zh-CN"/>
                          </w:rPr>
                        </w:pPr>
                        <w:r>
                          <w:rPr>
                            <w:rFonts w:hint="eastAsia" w:ascii="Times New Roman" w:hAnsi="Times New Roman"/>
                            <w:kern w:val="2"/>
                            <w:sz w:val="21"/>
                            <w:szCs w:val="21"/>
                          </w:rPr>
                          <w:t>X</w:t>
                        </w:r>
                        <w:r>
                          <w:rPr>
                            <w:rFonts w:hint="eastAsia" w:ascii="Times New Roman" w:hAnsi="Times New Roman"/>
                            <w:kern w:val="2"/>
                            <w:sz w:val="21"/>
                            <w:szCs w:val="21"/>
                            <w:lang w:val="en-US" w:eastAsia="zh-CN"/>
                          </w:rPr>
                          <w:t>XX</w:t>
                        </w:r>
                        <w:r>
                          <w:rPr>
                            <w:rFonts w:hint="eastAsia" w:ascii="Times New Roman" w:hAnsi="Times New Roman"/>
                            <w:kern w:val="2"/>
                            <w:sz w:val="21"/>
                            <w:szCs w:val="21"/>
                          </w:rPr>
                          <w:t>代表</w:t>
                        </w:r>
                        <w:r>
                          <w:rPr>
                            <w:rFonts w:hint="eastAsia" w:ascii="Times New Roman" w:hAnsi="Times New Roman"/>
                            <w:kern w:val="2"/>
                            <w:sz w:val="21"/>
                            <w:szCs w:val="21"/>
                            <w:lang w:val="en-US" w:eastAsia="zh-CN"/>
                          </w:rPr>
                          <w:t>设备最大静态载荷kN；</w:t>
                        </w:r>
                      </w:p>
                      <w:p>
                        <w:pPr>
                          <w:pStyle w:val="31"/>
                          <w:spacing w:before="0" w:beforeAutospacing="0" w:after="0" w:afterAutospacing="0"/>
                          <w:jc w:val="both"/>
                          <w:rPr>
                            <w:rFonts w:hint="eastAsia" w:ascii="Times New Roman" w:hAnsi="Times New Roman"/>
                            <w:kern w:val="2"/>
                            <w:sz w:val="21"/>
                            <w:szCs w:val="21"/>
                            <w:lang w:val="en-US" w:eastAsia="zh-CN"/>
                          </w:rPr>
                        </w:pPr>
                      </w:p>
                      <w:p>
                        <w:pPr>
                          <w:pStyle w:val="31"/>
                          <w:spacing w:before="0" w:beforeAutospacing="0" w:after="0" w:afterAutospacing="0"/>
                          <w:jc w:val="both"/>
                        </w:pPr>
                      </w:p>
                    </w:txbxContent>
                  </v:textbox>
                </v:shape>
                <v:shape id="_x0000_s1026" o:spid="_x0000_s1026" o:spt="202" type="#_x0000_t202" style="position:absolute;left:2971800;top:1035685;height:299720;width:2523490;" fillcolor="#FFFFFF" filled="t" stroked="t" coordsize="21600,21600" o:gfxdata="UEsDBAoAAAAAAIdO4kAAAAAAAAAAAAAAAAAEAAAAZHJzL1BLAwQUAAAACACHTuJAD7vXKdYAAAAF&#10;AQAADwAAAGRycy9kb3ducmV2LnhtbE2PQUvDQBCF74L/YRnBm92kwbrEbHqoShFRMNb7JDtNgtnZ&#10;kN201V/v6kUvA4/3eO+bYn2ygzjQ5HvHGtJFAoK4cabnVsPu7eFKgfAB2eDgmDR8kod1eX5WYG7c&#10;kV/pUIVWxBL2OWroQhhzKX3TkUW/cCNx9PZushiinFppJjzGcjvIZZKspMWe40KHI206aj6q2WpY&#10;PmN4rPbb7Uo91V+7zd2Lun+ftb68SJNbEIFO4S8MP/gRHcrIVLuZjReDhvhI+L3RUzfpNYhaQ5Zl&#10;CmRZyP/05TdQSwMEFAAAAAgAh07iQKlQtPpCAgAAnwQAAA4AAABkcnMvZTJvRG9jLnhtbK1US3IT&#10;MRTcU8UdVNqTsSc4sV0epyDGbCigKnAAWaPxqEo/JNkecwC4ASs27DmXz0FL48QkbLzAi/GTptXv&#10;dT+9md10WpGt8EFaU9HhxYASYbitpVlX9POn5YsxJSEyUzNljajoXgR6M3/+bLZzU1Ha1qpaeAIS&#10;E6Y7V9E2RjctisBboVm4sE4YvGys1yxi6ddF7dkO7FoV5WBwVeysr523XISA3UX/kh4Z/TmEtmkk&#10;FwvLN1qY2LN6oViEpNBKF+g8V9s0gscPTRNEJKqiUBrzE0kQr9KzmM/YdO2ZayU/lsDOKeGJJs2k&#10;QdIHqgWLjGy8/IdKS+5tsE284FYXvZDsCFQMB0+8uWuZE1kLrA7uwfTw/2j5++1HT2Rd0RKWGKbR&#10;8cOP74efvw+/vhHswaCdC1Pg7hyQsXttO1yb+/2AzaS7a7xO/1BE8L6cXA/HAzDugR1cjq7Go95q&#10;0UXCE2BUXr6cAMCBKCeT6z5VcWJyPsS3wmqSgop6tDI7zLbvQkRVgN5DUuJglayXUqm88OvVrfJk&#10;y9D2Zf6l9DjyCKYM2VV0MipHqIPhLje4Qwi1gx/BrHO+RyfCecSpsAULbV9AZujlaxmFz3euFax+&#10;Y2oS9w6WG4waTcVoUVOiBCYzRRkZmVTnIKFOmaRe5Ht/dCk1r29SimK36kCawpWt92govgRwt7X+&#10;K/JjDiD8y4Z5VMMMx3ZF4Ugf3sZ+cDbOy3WLU8PeIPdqE+1S5qacmGF3WuDeZuOPM5YG4+91Rp2+&#10;K/M/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D7vXKdYAAAAFAQAADwAAAAAAAAABACAAAAAiAAAA&#10;ZHJzL2Rvd25yZXYueG1sUEsBAhQAFAAAAAgAh07iQKlQtPpCAgAAnwQAAA4AAAAAAAAAAQAgAAAA&#10;JQEAAGRycy9lMm9Eb2MueG1sUEsFBgAAAAAGAAYAWQEAANkFAAAAAA==&#10;">
                  <v:fill on="t" focussize="0,0"/>
                  <v:stroke color="#FFFFFF" joinstyle="miter"/>
                  <v:imagedata o:title=""/>
                  <o:lock v:ext="edit" aspectratio="f"/>
                  <v:textbox style="mso-fit-shape-to-text:t;">
                    <w:txbxContent>
                      <w:p>
                        <w:pPr>
                          <w:pStyle w:val="31"/>
                          <w:spacing w:before="0" w:beforeAutospacing="0" w:after="0" w:afterAutospacing="0"/>
                          <w:jc w:val="both"/>
                          <w:rPr>
                            <w:rFonts w:hint="default" w:eastAsia="宋体"/>
                            <w:lang w:val="en-US" w:eastAsia="zh-CN"/>
                          </w:rPr>
                        </w:pPr>
                        <w:r>
                          <w:rPr>
                            <w:rFonts w:hint="eastAsia" w:ascii="Times New Roman" w:hAnsi="Times New Roman"/>
                            <w:kern w:val="2"/>
                            <w:sz w:val="21"/>
                            <w:szCs w:val="21"/>
                            <w:lang w:val="en-US" w:eastAsia="zh-CN"/>
                          </w:rPr>
                          <w:t>L代表立式真空烧结炉；</w:t>
                        </w:r>
                      </w:p>
                    </w:txbxContent>
                  </v:textbox>
                </v:shape>
                <v:shape id="_x0000_s1026" o:spid="_x0000_s1026" o:spt="202" type="#_x0000_t202" style="position:absolute;left:2969555;top:1371469;height:299085;width:1820545;" fillcolor="#FFFFFF" filled="t" stroked="t" coordsize="21600,21600" o:gfxdata="UEsDBAoAAAAAAIdO4kAAAAAAAAAAAAAAAAAEAAAAZHJzL1BLAwQUAAAACACHTuJAD7vXKdYAAAAF&#10;AQAADwAAAGRycy9kb3ducmV2LnhtbE2PQUvDQBCF74L/YRnBm92kwbrEbHqoShFRMNb7JDtNgtnZ&#10;kN201V/v6kUvA4/3eO+bYn2ygzjQ5HvHGtJFAoK4cabnVsPu7eFKgfAB2eDgmDR8kod1eX5WYG7c&#10;kV/pUIVWxBL2OWroQhhzKX3TkUW/cCNx9PZushiinFppJjzGcjvIZZKspMWe40KHI206aj6q2WpY&#10;PmN4rPbb7Uo91V+7zd2Lun+ftb68SJNbEIFO4S8MP/gRHcrIVLuZjReDhvhI+L3RUzfpNYhaQ5Zl&#10;CmRZyP/05TdQSwMEFAAAAAgAh07iQLJauC9KAgAAlwQAAA4AAABkcnMvZTJvRG9jLnhtbK1UzW7U&#10;MBC+I/EOlu802bBpN6tmq9JqEVL5kQoP4HWcjYXtMbZ3k/IA8AacuHDnufocjJ20LOVSIXKwPPbn&#10;b2a+mcnp2aAV2QvnJZiazo5ySoTh0EizremH9+tnC0p8YKZhCoyo6Y3w9Gz19Mlpb5eigA5UIxxB&#10;EuOXva1pF4JdZpnnndDMH4EVBi9bcJoFNN02axzrkV2rrMjz46wH11gHXHiPp5fjJZ0Y3WMIoW0l&#10;F5fAd1qYMLI6oVjAlHwnraerFG3bCh7etq0XgaiaYqYhregE95u4ZqtTttw6ZjvJpxDYY0J4kJNm&#10;0qDTe6pLFhjZOfkXlZbcgYc2HHHQ2ZhIUgSzmOUPtLnumBUpF5Ta23vR/f+j5W/27xyRTU2LGSWG&#10;aaz47bevt99/3v74QvAMBeqtXyLu2iIyDC9gwLZJyXp7BfyjJwYuOma24tw56DvBGgwwvcwOno48&#10;PpJs+tfQoCO2C5CIhtbpqB7qQZC9qI6rsiwpuUGe5yez+XE1FkoMgfDoflHk5RwBHBFFVeWLMgIy&#10;trxjss6HlwI0iZuaOmyE5Intr3wYoXeQ6NiDks1aKpUMt91cKEf2DJtmnb6J/Q+YMqSvaVUW5SjG&#10;P1BoGXCWlNQ1XeTxm/woE+MQqX+neKOSUbxRxjBshqkyG2huUFMHY2/jZOOmA/eZkh77uqb+0445&#10;QYl6ZbAu1Ww+j4OQjHl5UqDhDm82hzfMcKSqaaBk3F6ENDxJJnuO9VvLJGcMb4wEyxAN7NdUkGm2&#10;4kAc2gn1+3+y+gV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Pu9cp1gAAAAUBAAAPAAAAAAAAAAEA&#10;IAAAACIAAABkcnMvZG93bnJldi54bWxQSwECFAAUAAAACACHTuJAslq4L0oCAACXBAAADgAAAAAA&#10;AAABACAAAAAlAQAAZHJzL2Uyb0RvYy54bWxQSwUGAAAAAAYABgBZAQAA4QUAAAAA&#10;">
                  <v:fill on="t" focussize="0,0"/>
                  <v:stroke color="#FFFFFF" miterlimit="8" joinstyle="miter"/>
                  <v:imagedata o:title=""/>
                  <o:lock v:ext="edit" aspectratio="f"/>
                  <v:textbox style="mso-fit-shape-to-text:t;">
                    <w:txbxContent>
                      <w:p>
                        <w:pPr>
                          <w:pStyle w:val="31"/>
                          <w:spacing w:before="0" w:beforeAutospacing="0" w:after="0" w:afterAutospacing="0"/>
                          <w:jc w:val="both"/>
                          <w:rPr>
                            <w:rFonts w:hint="default" w:eastAsia="宋体"/>
                            <w:lang w:val="en-US" w:eastAsia="zh-CN"/>
                          </w:rPr>
                        </w:pPr>
                        <w:r>
                          <w:rPr>
                            <w:rFonts w:hint="eastAsia" w:ascii="Times New Roman"/>
                            <w:kern w:val="2"/>
                            <w:sz w:val="21"/>
                            <w:szCs w:val="21"/>
                            <w:lang w:val="en-US" w:eastAsia="zh-CN"/>
                          </w:rPr>
                          <w:t>R</w:t>
                        </w:r>
                        <w:r>
                          <w:rPr>
                            <w:rFonts w:hint="eastAsia" w:ascii="Times New Roman"/>
                            <w:kern w:val="2"/>
                            <w:sz w:val="21"/>
                            <w:szCs w:val="21"/>
                          </w:rPr>
                          <w:t>代表</w:t>
                        </w:r>
                        <w:r>
                          <w:rPr>
                            <w:rFonts w:hint="eastAsia" w:ascii="Times New Roman"/>
                            <w:kern w:val="2"/>
                            <w:sz w:val="21"/>
                            <w:szCs w:val="21"/>
                            <w:lang w:val="en-US" w:eastAsia="zh-CN"/>
                          </w:rPr>
                          <w:t>热压；</w:t>
                        </w:r>
                      </w:p>
                    </w:txbxContent>
                  </v:textbox>
                </v:shape>
                <v:shape id="_x0000_s1026" o:spid="_x0000_s1026" o:spt="202" type="#_x0000_t202" style="position:absolute;left:2968491;top:1703360;height:299085;width:1820545;" fillcolor="#FFFFFF" filled="t" stroked="t" coordsize="21600,21600" o:gfxdata="UEsDBAoAAAAAAIdO4kAAAAAAAAAAAAAAAAAEAAAAZHJzL1BLAwQUAAAACACHTuJAD7vXKdYAAAAF&#10;AQAADwAAAGRycy9kb3ducmV2LnhtbE2PQUvDQBCF74L/YRnBm92kwbrEbHqoShFRMNb7JDtNgtnZ&#10;kN201V/v6kUvA4/3eO+bYn2ygzjQ5HvHGtJFAoK4cabnVsPu7eFKgfAB2eDgmDR8kod1eX5WYG7c&#10;kV/pUIVWxBL2OWroQhhzKX3TkUW/cCNx9PZushiinFppJjzGcjvIZZKspMWe40KHI206aj6q2WpY&#10;PmN4rPbb7Uo91V+7zd2Lun+ftb68SJNbEIFO4S8MP/gRHcrIVLuZjReDhvhI+L3RUzfpNYhaQ5Zl&#10;CmRZyP/05TdQSwMEFAAAAAgAh07iQPA+q8dLAgAAlwQAAA4AAABkcnMvZTJvRG9jLnhtbK1US27b&#10;MBDdF+gdCO4byYqd2ELkIE3gokD6AdIegKYoiyjJYUnaUnqA5gZdddN9z+VzdEgpqZtugqJaEBxy&#10;+ObNmxmdnfdakZ1wXoKp6OQop0QYDrU0m4p+/LB6MafEB2ZqpsCIit4KT8+Xz5+ddbYUBbSgauEI&#10;ghhfdraibQi2zDLPW6GZPwIrDF424DQLaLpNVjvWIbpWWZHnJ1kHrrYOuPAeT6+GSzoiuqcAQtNI&#10;Lq6Ab7UwYUB1QrGAKflWWk+XiW3TCB7eNY0XgaiKYqYhrRgE9+u4ZsszVm4cs63kIwX2FAqPctJM&#10;Ggz6AHXFAiNbJ/+C0pI78NCEIw46GxJJimAWk/yRNjctsyLlglJ7+yC6/3+w/O3uvSOyrmhRUGKY&#10;xorvv93tv//c//hK8AwF6qwv0e/GomfoX0KPbZOS9fYa+CdPDFy2zGzEhXPQtYLVSHASX2YHTwcc&#10;H0HW3RuoMRDbBkhAfeN0VA/1IIheLE7m08WEklvEOc2Pj0/GQok+EB7Dz4t8Np1RwtGjWCzy+SyF&#10;Y+U9knU+vBKgSdxU1GEjpEhsd+1DZMbKe5cY2IOS9UoqlQy3WV8qR3YMm2aVvhH9DzdlSFfRxayY&#10;DWL8A4SWAWdJSV3ReR6/MY4ykYdI/TvyjUpG8QYZQ7/ux8qsob5FTR0MvY2TjZsW3BdKOuzrivrP&#10;W+YEJeq1wbosJtNpHIRkTGenBRru8GZ9eMMMR6iKBkqG7WVIw5NkshdYv5VMckZ6A5Ox6tivSeVx&#10;tuJAHNrJ6/f/ZPk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D7vXKdYAAAAFAQAADwAAAAAAAAAB&#10;ACAAAAAiAAAAZHJzL2Rvd25yZXYueG1sUEsBAhQAFAAAAAgAh07iQPA+q8dLAgAAlwQAAA4AAAAA&#10;AAAAAQAgAAAAJQEAAGRycy9lMm9Eb2MueG1sUEsFBgAAAAAGAAYAWQEAAOIFAAAAAA==&#10;">
                  <v:fill on="t" focussize="0,0"/>
                  <v:stroke color="#FFFFFF" miterlimit="8" joinstyle="miter"/>
                  <v:imagedata o:title=""/>
                  <o:lock v:ext="edit" aspectratio="f"/>
                  <v:textbox style="mso-fit-shape-to-text:t;">
                    <w:txbxContent>
                      <w:p>
                        <w:pPr>
                          <w:pStyle w:val="31"/>
                          <w:spacing w:before="0" w:beforeAutospacing="0" w:after="0" w:afterAutospacing="0"/>
                          <w:jc w:val="both"/>
                          <w:rPr>
                            <w:rFonts w:hint="eastAsia" w:eastAsia="宋体"/>
                            <w:lang w:eastAsia="zh-CN"/>
                          </w:rPr>
                        </w:pPr>
                        <w:r>
                          <w:rPr>
                            <w:rFonts w:hint="eastAsia" w:ascii="Times New Roman"/>
                            <w:kern w:val="2"/>
                            <w:sz w:val="21"/>
                            <w:szCs w:val="21"/>
                            <w:lang w:val="en-US" w:eastAsia="zh-CN"/>
                          </w:rPr>
                          <w:t>Z</w:t>
                        </w:r>
                        <w:r>
                          <w:rPr>
                            <w:rFonts w:hint="eastAsia" w:ascii="Times New Roman"/>
                            <w:kern w:val="2"/>
                            <w:sz w:val="21"/>
                            <w:szCs w:val="21"/>
                          </w:rPr>
                          <w:t>代表</w:t>
                        </w:r>
                        <w:r>
                          <w:rPr>
                            <w:rFonts w:hint="eastAsia" w:ascii="Times New Roman"/>
                            <w:kern w:val="2"/>
                            <w:sz w:val="21"/>
                            <w:szCs w:val="21"/>
                            <w:lang w:eastAsia="zh-CN"/>
                          </w:rPr>
                          <w:t>振荡。</w:t>
                        </w:r>
                      </w:p>
                    </w:txbxContent>
                  </v:textbox>
                </v:shape>
                <v:shape id="_x0000_s1026" o:spid="_x0000_s1026" o:spt="34" type="#_x0000_t34" style="position:absolute;left:868680;top:274320;height:1260000;width:2088000;" filled="f" stroked="t" coordsize="21600,21600" o:gfxdata="UEsDBAoAAAAAAIdO4kAAAAAAAAAAAAAAAAAEAAAAZHJzL1BLAwQUAAAACACHTuJANP/XKtMAAAAF&#10;AQAADwAAAGRycy9kb3ducmV2LnhtbE2PwU7DMBBE70j9B2uReqN2GlGiEKeHSly4VAn5gG28JIF4&#10;ncZuU/4ewwUuK41mNPO22N/sKK40+8GxhmSjQBC3zgzcaWjeXh4yED4gGxwdk4Yv8rAvV3cF5sYt&#10;XNG1Dp2IJexz1NCHMOVS+rYni37jJuLovbvZYohy7qSZcYnldpRbpXbS4sBxoceJDj21n/XFarC7&#10;83Gpl+r1vLX2gxtUXZU1Wq/vE/UMItAt/IXhBz+iQxmZTu7CxotRQ3wk/N7oZU/JI4iThjRNM5Bl&#10;If/Tl99QSwMEFAAAAAgAh07iQHGmfSMmAgAANgQAAA4AAABkcnMvZTJvRG9jLnhtbK1TzY7TMBC+&#10;I/EOlu80acqWEjXdQ8tyQVAJeICp7TRG/pPtNu2VB+DMiQMSnHgFxNMA+xiM3bALy6UHEikZe8bf&#10;zPfNeH550IrshQ/SmoaORyUlwjDLpdk29PWrqwczSkIEw0FZIxp6FIFeLu7fm/euFpXtrOLCEwQx&#10;oe5dQ7sYXV0UgXVCQxhZJww6W+s1RFz6bcE99IiuVVGV5bTorefOWyZCwN3VyUkHRH8OoG1bycTK&#10;sp0WJp5QvVAQkVLopAt0kattW8Hii7YNIhLVUGQa8xeToL1J32Ixh3rrwXWSDSXAOSXc4aRBGkx6&#10;A7WCCGTn5T9QWjJvg23jiFldnIhkRZDFuLyjzcsOnMhcUOrgbkQP/w+WPd+vPZG8odWEEgMaO379&#10;9v33rx+vv3348e7Tzy+fCXpQpt6FGqOXZu2HVXBrnzgfWq/TH9mQQ0NnU3xR3yNiPno4qQaRxSES&#10;hu6qnM3KEv0MA8bVFO0cUdwCOR/iU2E1SUZDN9jkpTUGm2n9JMsM+2chZr35UDTwN2NKWq2wfXtQ&#10;pJqlohF0CEXrN2w6pwzpG/r4orrAQgDHuMXxQVM7lCKYbc4SrJL8SiqVTgS/3SyVJwiOg5OfIcNf&#10;YSnJCkJ3isuuFAa1tzvDs9UJ4E8MJ/HoUG2Dt4ymYrTglCiBlzJZOTKCVOdEIjllUhKRRx61SdxT&#10;x049StbG8mNuXd7HccrqDKOf5vXPdT59e90Xv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0/9cq&#10;0wAAAAUBAAAPAAAAAAAAAAEAIAAAACIAAABkcnMvZG93bnJldi54bWxQSwECFAAUAAAACACHTuJA&#10;caZ9IyYCAAA2BAAADgAAAAAAAAABACAAAAAiAQAAZHJzL2Uyb0RvYy54bWxQSwUGAAAAAAYABgBZ&#10;AQAAugUAAAAA&#10;" adj="6">
                  <v:fill on="f" focussize="0,0"/>
                  <v:stroke color="#000000" joinstyle="round"/>
                  <v:imagedata o:title=""/>
                  <o:lock v:ext="edit" aspectratio="f"/>
                </v:shape>
                <w10:wrap type="none"/>
                <w10:anchorlock/>
              </v:group>
            </w:pict>
          </mc:Fallback>
        </mc:AlternateContent>
      </w:r>
    </w:p>
    <w:p>
      <w:pPr>
        <w:numPr>
          <w:ilvl w:val="0"/>
          <w:numId w:val="0"/>
        </w:numPr>
        <w:ind w:left="420" w:leftChars="0"/>
        <w:jc w:val="center"/>
        <w:rPr>
          <w:rFonts w:hint="default" w:ascii="Times New Roman" w:hAnsi="Times New Roman" w:eastAsia="黑体" w:cs="Times New Roman"/>
          <w:color w:val="auto"/>
          <w:kern w:val="0"/>
          <w:sz w:val="21"/>
          <w:szCs w:val="20"/>
          <w:highlight w:val="none"/>
          <w:lang w:val="en-US" w:eastAsia="zh-CN" w:bidi="ar-SA"/>
        </w:rPr>
      </w:pPr>
      <w:r>
        <w:rPr>
          <w:rFonts w:hint="default" w:ascii="Times New Roman" w:hAnsi="Times New Roman" w:eastAsia="黑体" w:cs="Times New Roman"/>
          <w:color w:val="auto"/>
          <w:kern w:val="0"/>
          <w:sz w:val="21"/>
          <w:szCs w:val="20"/>
          <w:highlight w:val="none"/>
          <w:lang w:val="en-US" w:eastAsia="zh-CN" w:bidi="ar-SA"/>
        </w:rPr>
        <w:t>图1 产品型号命名规则</w:t>
      </w:r>
    </w:p>
    <w:p>
      <w:pPr>
        <w:numPr>
          <w:ilvl w:val="0"/>
          <w:numId w:val="0"/>
        </w:numPr>
        <w:ind w:left="420" w:leftChars="0"/>
        <w:jc w:val="center"/>
        <w:rPr>
          <w:rFonts w:hint="default" w:ascii="Times New Roman" w:hAnsi="Times New Roman" w:eastAsia="黑体" w:cs="Times New Roman"/>
          <w:color w:val="auto"/>
          <w:kern w:val="0"/>
          <w:sz w:val="21"/>
          <w:szCs w:val="20"/>
          <w:highlight w:val="none"/>
          <w:lang w:val="en-US" w:eastAsia="zh-CN" w:bidi="ar-SA"/>
        </w:rPr>
      </w:pPr>
    </w:p>
    <w:p>
      <w:pPr>
        <w:pStyle w:val="81"/>
        <w:numPr>
          <w:ilvl w:val="0"/>
          <w:numId w:val="0"/>
        </w:numPr>
        <w:spacing w:before="156" w:after="156"/>
        <w:rPr>
          <w:rFonts w:hint="default" w:ascii="Times New Roman" w:hAnsi="Times New Roman" w:cs="Times New Roman"/>
          <w:color w:val="auto"/>
          <w:szCs w:val="22"/>
          <w:highlight w:val="none"/>
          <w:lang w:val="en-US" w:eastAsia="zh-CN"/>
        </w:rPr>
      </w:pPr>
      <w:r>
        <w:rPr>
          <w:rFonts w:hint="default" w:ascii="Times New Roman" w:hAnsi="Times New Roman" w:cs="Times New Roman"/>
          <w:color w:val="auto"/>
          <w:szCs w:val="22"/>
          <w:highlight w:val="none"/>
          <w:lang w:val="en-US" w:eastAsia="zh-CN"/>
        </w:rPr>
        <w:t>4.</w:t>
      </w:r>
      <w:r>
        <w:rPr>
          <w:rFonts w:hint="eastAsia" w:ascii="Times New Roman" w:hAnsi="Times New Roman" w:cs="Times New Roman"/>
          <w:color w:val="auto"/>
          <w:szCs w:val="22"/>
          <w:highlight w:val="none"/>
          <w:lang w:val="en-US" w:eastAsia="zh-CN"/>
        </w:rPr>
        <w:t>2</w:t>
      </w:r>
      <w:r>
        <w:rPr>
          <w:rFonts w:hint="default" w:ascii="Times New Roman" w:hAnsi="Times New Roman" w:cs="Times New Roman"/>
          <w:color w:val="auto"/>
          <w:szCs w:val="22"/>
          <w:highlight w:val="none"/>
          <w:lang w:val="en-US" w:eastAsia="zh-CN"/>
        </w:rPr>
        <w:t xml:space="preserve"> 产品主要参数</w:t>
      </w:r>
      <w:bookmarkStart w:id="2" w:name="_GoBack"/>
      <w:bookmarkEnd w:id="2"/>
    </w:p>
    <w:p>
      <w:pPr>
        <w:pStyle w:val="24"/>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产品</w:t>
      </w:r>
      <w:r>
        <w:rPr>
          <w:rFonts w:hint="eastAsia" w:ascii="Times New Roman" w:cs="Times New Roman"/>
          <w:color w:val="auto"/>
          <w:sz w:val="21"/>
          <w:szCs w:val="21"/>
          <w:highlight w:val="none"/>
          <w:lang w:eastAsia="zh-CN"/>
        </w:rPr>
        <w:t>主要</w:t>
      </w:r>
      <w:r>
        <w:rPr>
          <w:rFonts w:hint="default" w:ascii="Times New Roman" w:hAnsi="Times New Roman" w:cs="Times New Roman"/>
          <w:color w:val="auto"/>
          <w:sz w:val="21"/>
          <w:szCs w:val="21"/>
          <w:highlight w:val="none"/>
        </w:rPr>
        <w:t>参数应符合表 1 的要求。</w:t>
      </w:r>
    </w:p>
    <w:p>
      <w:pPr>
        <w:pStyle w:val="162"/>
        <w:rPr>
          <w:rFonts w:hint="default" w:ascii="Times New Roman" w:hAnsi="Times New Roman" w:cs="Times New Roman"/>
          <w:color w:val="auto"/>
          <w:highlight w:val="none"/>
        </w:rPr>
      </w:pPr>
      <w:r>
        <w:rPr>
          <w:rFonts w:hint="eastAsia" w:ascii="Times New Roman" w:cs="Times New Roman"/>
          <w:color w:val="auto"/>
          <w:highlight w:val="none"/>
          <w:lang w:eastAsia="zh-CN"/>
        </w:rPr>
        <w:t>主要参数</w:t>
      </w:r>
    </w:p>
    <w:tbl>
      <w:tblPr>
        <w:tblStyle w:val="34"/>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01"/>
        <w:gridCol w:w="1555"/>
        <w:gridCol w:w="1555"/>
        <w:gridCol w:w="1555"/>
        <w:gridCol w:w="1555"/>
        <w:gridCol w:w="16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001"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参数名称</w:t>
            </w:r>
          </w:p>
        </w:tc>
        <w:tc>
          <w:tcPr>
            <w:tcW w:w="1555"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ZRL300</w:t>
            </w:r>
          </w:p>
        </w:tc>
        <w:tc>
          <w:tcPr>
            <w:tcW w:w="1555"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ZRL1000</w:t>
            </w:r>
          </w:p>
        </w:tc>
        <w:tc>
          <w:tcPr>
            <w:tcW w:w="1555"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ZRL2000</w:t>
            </w:r>
          </w:p>
        </w:tc>
        <w:tc>
          <w:tcPr>
            <w:tcW w:w="1555"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ZRL5000</w:t>
            </w:r>
          </w:p>
        </w:tc>
        <w:tc>
          <w:tcPr>
            <w:tcW w:w="1633"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ZRL12000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001"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eastAsia="宋体" w:cs="Times New Roman"/>
                <w:color w:val="auto"/>
                <w:sz w:val="18"/>
                <w:szCs w:val="18"/>
                <w:highlight w:val="none"/>
                <w:lang w:eastAsia="zh-CN"/>
              </w:rPr>
              <w:t>额定加热</w:t>
            </w:r>
            <w:r>
              <w:rPr>
                <w:rFonts w:hint="default" w:ascii="Times New Roman" w:hAnsi="Times New Roman" w:eastAsia="宋体" w:cs="Times New Roman"/>
                <w:color w:val="auto"/>
                <w:sz w:val="18"/>
                <w:szCs w:val="18"/>
                <w:highlight w:val="none"/>
              </w:rPr>
              <w:t>功率 kW</w:t>
            </w:r>
          </w:p>
        </w:tc>
        <w:tc>
          <w:tcPr>
            <w:tcW w:w="1555"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40</w:t>
            </w:r>
          </w:p>
        </w:tc>
        <w:tc>
          <w:tcPr>
            <w:tcW w:w="1555"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125</w:t>
            </w:r>
          </w:p>
        </w:tc>
        <w:tc>
          <w:tcPr>
            <w:tcW w:w="1555"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130</w:t>
            </w:r>
          </w:p>
        </w:tc>
        <w:tc>
          <w:tcPr>
            <w:tcW w:w="1555"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320</w:t>
            </w:r>
          </w:p>
        </w:tc>
        <w:tc>
          <w:tcPr>
            <w:tcW w:w="1633"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001" w:type="dxa"/>
            <w:noWrap w:val="0"/>
            <w:vAlign w:val="center"/>
          </w:tcPr>
          <w:p>
            <w:pPr>
              <w:pStyle w:val="78"/>
              <w:keepNext w:val="0"/>
              <w:keepLines w:val="0"/>
              <w:pageBreakBefore w:val="0"/>
              <w:numPr>
                <w:ilvl w:val="0"/>
                <w:numId w:val="0"/>
              </w:numPr>
              <w:kinsoku/>
              <w:wordWrap/>
              <w:overflowPunct/>
              <w:topLinePunct w:val="0"/>
              <w:autoSpaceDE/>
              <w:autoSpaceDN/>
              <w:bidi w:val="0"/>
              <w:adjustRightInd/>
              <w:snapToGrid/>
              <w:spacing w:beforeLines="0" w:afterLines="0"/>
              <w:jc w:val="center"/>
              <w:textAlignment w:val="auto"/>
              <w:rPr>
                <w:rFonts w:hint="default" w:ascii="Times New Roman" w:hAnsi="Times New Roman" w:eastAsia="宋体" w:cs="Times New Roman"/>
                <w:color w:val="auto"/>
                <w:kern w:val="0"/>
                <w:sz w:val="18"/>
                <w:szCs w:val="18"/>
                <w:highlight w:val="none"/>
                <w:vertAlign w:val="baseline"/>
                <w:lang w:val="en-US" w:eastAsia="zh-CN"/>
              </w:rPr>
            </w:pPr>
            <w:r>
              <w:rPr>
                <w:rFonts w:hint="default" w:ascii="Times New Roman" w:hAnsi="Times New Roman" w:eastAsia="宋体" w:cs="Times New Roman"/>
                <w:color w:val="auto"/>
                <w:kern w:val="0"/>
                <w:sz w:val="18"/>
                <w:szCs w:val="18"/>
                <w:highlight w:val="none"/>
                <w:vertAlign w:val="baseline"/>
                <w:lang w:eastAsia="zh-CN"/>
              </w:rPr>
              <w:t>工作</w:t>
            </w:r>
            <w:r>
              <w:rPr>
                <w:rFonts w:hint="eastAsia" w:ascii="Times New Roman" w:eastAsia="宋体" w:cs="Times New Roman"/>
                <w:color w:val="auto"/>
                <w:kern w:val="0"/>
                <w:sz w:val="18"/>
                <w:szCs w:val="18"/>
                <w:highlight w:val="none"/>
                <w:vertAlign w:val="baseline"/>
                <w:lang w:eastAsia="zh-CN"/>
              </w:rPr>
              <w:t>区域尺寸（直径</w:t>
            </w:r>
            <w:r>
              <w:rPr>
                <w:rFonts w:hint="eastAsia" w:ascii="Times New Roman" w:eastAsia="宋体" w:cs="Times New Roman"/>
                <w:color w:val="auto"/>
                <w:kern w:val="0"/>
                <w:sz w:val="18"/>
                <w:szCs w:val="18"/>
                <w:highlight w:val="none"/>
                <w:vertAlign w:val="baseline"/>
                <w:lang w:val="en-US" w:eastAsia="zh-CN"/>
              </w:rPr>
              <w:t>×高度</w:t>
            </w:r>
            <w:r>
              <w:rPr>
                <w:rFonts w:hint="eastAsia" w:ascii="Times New Roman" w:eastAsia="宋体" w:cs="Times New Roman"/>
                <w:color w:val="auto"/>
                <w:kern w:val="0"/>
                <w:sz w:val="18"/>
                <w:szCs w:val="18"/>
                <w:highlight w:val="none"/>
                <w:vertAlign w:val="baseline"/>
                <w:lang w:eastAsia="zh-CN"/>
              </w:rPr>
              <w:t>）</w:t>
            </w:r>
            <w:r>
              <w:rPr>
                <w:rFonts w:hint="eastAsia" w:ascii="Times New Roman" w:eastAsia="宋体" w:cs="Times New Roman"/>
                <w:color w:val="auto"/>
                <w:kern w:val="0"/>
                <w:sz w:val="18"/>
                <w:szCs w:val="18"/>
                <w:highlight w:val="none"/>
                <w:vertAlign w:val="baseline"/>
                <w:lang w:val="en-US" w:eastAsia="zh-CN"/>
              </w:rPr>
              <w:t xml:space="preserve"> </w:t>
            </w:r>
            <w:r>
              <w:rPr>
                <w:rFonts w:hint="default" w:ascii="Times New Roman" w:hAnsi="Times New Roman" w:eastAsia="宋体" w:cs="Times New Roman"/>
                <w:color w:val="auto"/>
                <w:kern w:val="0"/>
                <w:sz w:val="18"/>
                <w:szCs w:val="18"/>
                <w:highlight w:val="none"/>
                <w:vertAlign w:val="baseline"/>
                <w:lang w:val="en-US" w:eastAsia="zh-CN"/>
              </w:rPr>
              <w:t>mm</w:t>
            </w:r>
          </w:p>
        </w:tc>
        <w:tc>
          <w:tcPr>
            <w:tcW w:w="1555"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165（</w:t>
            </w:r>
            <w:r>
              <w:rPr>
                <w:rFonts w:hint="default" w:ascii="Times New Roman" w:hAnsi="Times New Roman" w:eastAsia="宋体" w:cs="Times New Roman"/>
                <w:i/>
                <w:iCs/>
                <w:color w:val="auto"/>
                <w:sz w:val="18"/>
                <w:szCs w:val="18"/>
                <w:highlight w:val="none"/>
              </w:rPr>
              <w:t>Φ</w:t>
            </w:r>
            <w:r>
              <w:rPr>
                <w:rFonts w:hint="default" w:ascii="Times New Roman" w:hAnsi="Times New Roman" w:eastAsia="宋体" w:cs="Times New Roman"/>
                <w:color w:val="auto"/>
                <w:sz w:val="18"/>
                <w:szCs w:val="18"/>
                <w:highlight w:val="none"/>
              </w:rPr>
              <w:t>）</w:t>
            </w:r>
            <w:r>
              <w:rPr>
                <w:rFonts w:hint="default" w:ascii="Times New Roman" w:hAnsi="Times New Roman" w:eastAsia="宋体" w:cs="Times New Roman"/>
                <w:color w:val="auto"/>
                <w:sz w:val="18"/>
                <w:szCs w:val="18"/>
                <w:highlight w:val="none"/>
                <w:lang w:val="en-US" w:eastAsia="zh-CN"/>
              </w:rPr>
              <w:t xml:space="preserve">× </w:t>
            </w:r>
            <w:r>
              <w:rPr>
                <w:rFonts w:hint="default" w:ascii="Times New Roman" w:hAnsi="Times New Roman" w:eastAsia="宋体" w:cs="Times New Roman"/>
                <w:color w:val="auto"/>
                <w:sz w:val="18"/>
                <w:szCs w:val="18"/>
                <w:highlight w:val="none"/>
              </w:rPr>
              <w:t>200（</w:t>
            </w:r>
            <w:r>
              <w:rPr>
                <w:rFonts w:hint="default" w:ascii="Times New Roman" w:hAnsi="Times New Roman" w:eastAsia="宋体" w:cs="Times New Roman"/>
                <w:i/>
                <w:iCs/>
                <w:color w:val="auto"/>
                <w:sz w:val="18"/>
                <w:szCs w:val="18"/>
                <w:highlight w:val="none"/>
              </w:rPr>
              <w:t>H</w:t>
            </w:r>
            <w:r>
              <w:rPr>
                <w:rFonts w:hint="default" w:ascii="Times New Roman" w:hAnsi="Times New Roman" w:eastAsia="宋体" w:cs="Times New Roman"/>
                <w:color w:val="auto"/>
                <w:sz w:val="18"/>
                <w:szCs w:val="18"/>
                <w:highlight w:val="none"/>
              </w:rPr>
              <w:t>）</w:t>
            </w:r>
          </w:p>
        </w:tc>
        <w:tc>
          <w:tcPr>
            <w:tcW w:w="1555"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275（</w:t>
            </w:r>
            <w:r>
              <w:rPr>
                <w:rFonts w:hint="default" w:ascii="Times New Roman" w:hAnsi="Times New Roman" w:eastAsia="宋体" w:cs="Times New Roman"/>
                <w:i/>
                <w:iCs/>
                <w:color w:val="auto"/>
                <w:sz w:val="18"/>
                <w:szCs w:val="18"/>
                <w:highlight w:val="none"/>
              </w:rPr>
              <w:t>Φ</w:t>
            </w:r>
            <w:r>
              <w:rPr>
                <w:rFonts w:hint="default" w:ascii="Times New Roman" w:hAnsi="Times New Roman" w:eastAsia="宋体" w:cs="Times New Roman"/>
                <w:color w:val="auto"/>
                <w:sz w:val="18"/>
                <w:szCs w:val="18"/>
                <w:highlight w:val="none"/>
              </w:rPr>
              <w:t>）</w:t>
            </w:r>
            <w:r>
              <w:rPr>
                <w:rFonts w:hint="default" w:ascii="Times New Roman" w:hAnsi="Times New Roman" w:eastAsia="宋体" w:cs="Times New Roman"/>
                <w:color w:val="auto"/>
                <w:sz w:val="18"/>
                <w:szCs w:val="18"/>
                <w:highlight w:val="none"/>
                <w:lang w:val="en-US" w:eastAsia="zh-CN"/>
              </w:rPr>
              <w:t xml:space="preserve">× </w:t>
            </w:r>
            <w:r>
              <w:rPr>
                <w:rFonts w:hint="default" w:ascii="Times New Roman" w:hAnsi="Times New Roman" w:eastAsia="宋体" w:cs="Times New Roman"/>
                <w:color w:val="auto"/>
                <w:sz w:val="18"/>
                <w:szCs w:val="18"/>
                <w:highlight w:val="none"/>
              </w:rPr>
              <w:t>370（</w:t>
            </w:r>
            <w:r>
              <w:rPr>
                <w:rFonts w:hint="default" w:ascii="Times New Roman" w:hAnsi="Times New Roman" w:eastAsia="宋体" w:cs="Times New Roman"/>
                <w:i/>
                <w:iCs/>
                <w:color w:val="auto"/>
                <w:sz w:val="18"/>
                <w:szCs w:val="18"/>
                <w:highlight w:val="none"/>
              </w:rPr>
              <w:t>H</w:t>
            </w:r>
            <w:r>
              <w:rPr>
                <w:rFonts w:hint="default" w:ascii="Times New Roman" w:hAnsi="Times New Roman" w:eastAsia="宋体" w:cs="Times New Roman"/>
                <w:color w:val="auto"/>
                <w:sz w:val="18"/>
                <w:szCs w:val="18"/>
                <w:highlight w:val="none"/>
              </w:rPr>
              <w:t>）</w:t>
            </w:r>
          </w:p>
        </w:tc>
        <w:tc>
          <w:tcPr>
            <w:tcW w:w="1555"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300（</w:t>
            </w:r>
            <w:r>
              <w:rPr>
                <w:rFonts w:hint="default" w:ascii="Times New Roman" w:hAnsi="Times New Roman" w:eastAsia="宋体" w:cs="Times New Roman"/>
                <w:i/>
                <w:iCs/>
                <w:color w:val="auto"/>
                <w:sz w:val="18"/>
                <w:szCs w:val="18"/>
                <w:highlight w:val="none"/>
              </w:rPr>
              <w:t>Φ</w:t>
            </w:r>
            <w:r>
              <w:rPr>
                <w:rFonts w:hint="default" w:ascii="Times New Roman" w:hAnsi="Times New Roman" w:eastAsia="宋体" w:cs="Times New Roman"/>
                <w:color w:val="auto"/>
                <w:sz w:val="18"/>
                <w:szCs w:val="18"/>
                <w:highlight w:val="none"/>
              </w:rPr>
              <w:t>）</w:t>
            </w:r>
            <w:r>
              <w:rPr>
                <w:rFonts w:hint="default" w:ascii="Times New Roman" w:hAnsi="Times New Roman" w:eastAsia="宋体" w:cs="Times New Roman"/>
                <w:color w:val="auto"/>
                <w:sz w:val="18"/>
                <w:szCs w:val="18"/>
                <w:highlight w:val="none"/>
                <w:lang w:val="en-US" w:eastAsia="zh-CN"/>
              </w:rPr>
              <w:t xml:space="preserve">× </w:t>
            </w:r>
            <w:r>
              <w:rPr>
                <w:rFonts w:hint="default" w:ascii="Times New Roman" w:hAnsi="Times New Roman" w:eastAsia="宋体" w:cs="Times New Roman"/>
                <w:color w:val="auto"/>
                <w:sz w:val="18"/>
                <w:szCs w:val="18"/>
                <w:highlight w:val="none"/>
              </w:rPr>
              <w:t>300（</w:t>
            </w:r>
            <w:r>
              <w:rPr>
                <w:rFonts w:hint="default" w:ascii="Times New Roman" w:hAnsi="Times New Roman" w:eastAsia="宋体" w:cs="Times New Roman"/>
                <w:i/>
                <w:iCs/>
                <w:color w:val="auto"/>
                <w:sz w:val="18"/>
                <w:szCs w:val="18"/>
                <w:highlight w:val="none"/>
              </w:rPr>
              <w:t>H</w:t>
            </w:r>
            <w:r>
              <w:rPr>
                <w:rFonts w:hint="default" w:ascii="Times New Roman" w:hAnsi="Times New Roman" w:eastAsia="宋体" w:cs="Times New Roman"/>
                <w:color w:val="auto"/>
                <w:sz w:val="18"/>
                <w:szCs w:val="18"/>
                <w:highlight w:val="none"/>
              </w:rPr>
              <w:t>）</w:t>
            </w:r>
          </w:p>
        </w:tc>
        <w:tc>
          <w:tcPr>
            <w:tcW w:w="1555"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780（</w:t>
            </w:r>
            <w:r>
              <w:rPr>
                <w:rFonts w:hint="default" w:ascii="Times New Roman" w:hAnsi="Times New Roman" w:eastAsia="宋体" w:cs="Times New Roman"/>
                <w:i/>
                <w:iCs/>
                <w:color w:val="auto"/>
                <w:sz w:val="18"/>
                <w:szCs w:val="18"/>
                <w:highlight w:val="none"/>
              </w:rPr>
              <w:t>Φ</w:t>
            </w:r>
            <w:r>
              <w:rPr>
                <w:rFonts w:hint="default" w:ascii="Times New Roman" w:hAnsi="Times New Roman" w:eastAsia="宋体" w:cs="Times New Roman"/>
                <w:color w:val="auto"/>
                <w:sz w:val="18"/>
                <w:szCs w:val="18"/>
                <w:highlight w:val="none"/>
              </w:rPr>
              <w:t>）</w:t>
            </w:r>
            <w:r>
              <w:rPr>
                <w:rFonts w:hint="default" w:ascii="Times New Roman" w:hAnsi="Times New Roman" w:eastAsia="宋体" w:cs="Times New Roman"/>
                <w:color w:val="auto"/>
                <w:sz w:val="18"/>
                <w:szCs w:val="18"/>
                <w:highlight w:val="none"/>
                <w:lang w:val="en-US" w:eastAsia="zh-CN"/>
              </w:rPr>
              <w:t xml:space="preserve">× </w:t>
            </w:r>
            <w:r>
              <w:rPr>
                <w:rFonts w:hint="default" w:ascii="Times New Roman" w:hAnsi="Times New Roman" w:eastAsia="宋体" w:cs="Times New Roman"/>
                <w:color w:val="auto"/>
                <w:sz w:val="18"/>
                <w:szCs w:val="18"/>
                <w:highlight w:val="none"/>
              </w:rPr>
              <w:t>920（</w:t>
            </w:r>
            <w:r>
              <w:rPr>
                <w:rFonts w:hint="default" w:ascii="Times New Roman" w:hAnsi="Times New Roman" w:eastAsia="宋体" w:cs="Times New Roman"/>
                <w:i/>
                <w:iCs/>
                <w:color w:val="auto"/>
                <w:sz w:val="18"/>
                <w:szCs w:val="18"/>
                <w:highlight w:val="none"/>
              </w:rPr>
              <w:t>H</w:t>
            </w:r>
            <w:r>
              <w:rPr>
                <w:rFonts w:hint="default" w:ascii="Times New Roman" w:hAnsi="Times New Roman" w:eastAsia="宋体" w:cs="Times New Roman"/>
                <w:color w:val="auto"/>
                <w:sz w:val="18"/>
                <w:szCs w:val="18"/>
                <w:highlight w:val="none"/>
              </w:rPr>
              <w:t>）</w:t>
            </w:r>
          </w:p>
        </w:tc>
        <w:tc>
          <w:tcPr>
            <w:tcW w:w="1633"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900</w:t>
            </w:r>
            <w:r>
              <w:rPr>
                <w:rFonts w:hint="default" w:ascii="Times New Roman" w:hAnsi="Times New Roman" w:eastAsia="宋体" w:cs="Times New Roman"/>
                <w:color w:val="auto"/>
                <w:sz w:val="18"/>
                <w:szCs w:val="18"/>
                <w:highlight w:val="none"/>
              </w:rPr>
              <w:t>（</w:t>
            </w:r>
            <w:r>
              <w:rPr>
                <w:rFonts w:hint="default" w:ascii="Times New Roman" w:hAnsi="Times New Roman" w:eastAsia="宋体" w:cs="Times New Roman"/>
                <w:i/>
                <w:iCs/>
                <w:color w:val="auto"/>
                <w:sz w:val="18"/>
                <w:szCs w:val="18"/>
                <w:highlight w:val="none"/>
              </w:rPr>
              <w:t>Φ</w:t>
            </w:r>
            <w:r>
              <w:rPr>
                <w:rFonts w:hint="default" w:ascii="Times New Roman" w:hAnsi="Times New Roman" w:eastAsia="宋体" w:cs="Times New Roman"/>
                <w:color w:val="auto"/>
                <w:sz w:val="18"/>
                <w:szCs w:val="18"/>
                <w:highlight w:val="none"/>
              </w:rPr>
              <w:t>）</w:t>
            </w:r>
            <w:r>
              <w:rPr>
                <w:rFonts w:hint="default" w:ascii="Times New Roman" w:hAnsi="Times New Roman" w:eastAsia="宋体" w:cs="Times New Roman"/>
                <w:color w:val="auto"/>
                <w:sz w:val="18"/>
                <w:szCs w:val="18"/>
                <w:highlight w:val="none"/>
                <w:lang w:val="en-US" w:eastAsia="zh-CN"/>
              </w:rPr>
              <w:t>× 1200</w:t>
            </w:r>
            <w:r>
              <w:rPr>
                <w:rFonts w:hint="default" w:ascii="Times New Roman" w:hAnsi="Times New Roman" w:eastAsia="宋体" w:cs="Times New Roman"/>
                <w:color w:val="auto"/>
                <w:sz w:val="18"/>
                <w:szCs w:val="18"/>
                <w:highlight w:val="none"/>
              </w:rPr>
              <w:t>（</w:t>
            </w:r>
            <w:r>
              <w:rPr>
                <w:rFonts w:hint="default" w:ascii="Times New Roman" w:hAnsi="Times New Roman" w:eastAsia="宋体" w:cs="Times New Roman"/>
                <w:i/>
                <w:iCs/>
                <w:color w:val="auto"/>
                <w:sz w:val="18"/>
                <w:szCs w:val="18"/>
                <w:highlight w:val="none"/>
              </w:rPr>
              <w:t>H</w:t>
            </w:r>
            <w:r>
              <w:rPr>
                <w:rFonts w:hint="default" w:ascii="Times New Roman" w:hAnsi="Times New Roman" w:eastAsia="宋体" w:cs="Times New Roman"/>
                <w:color w:val="auto"/>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001" w:type="dxa"/>
            <w:noWrap w:val="0"/>
            <w:vAlign w:val="center"/>
          </w:tcPr>
          <w:p>
            <w:pPr>
              <w:pStyle w:val="78"/>
              <w:keepNext w:val="0"/>
              <w:keepLines w:val="0"/>
              <w:pageBreakBefore w:val="0"/>
              <w:numPr>
                <w:ilvl w:val="0"/>
                <w:numId w:val="0"/>
              </w:numPr>
              <w:kinsoku/>
              <w:wordWrap/>
              <w:overflowPunct/>
              <w:topLinePunct w:val="0"/>
              <w:autoSpaceDE/>
              <w:autoSpaceDN/>
              <w:bidi w:val="0"/>
              <w:adjustRightInd/>
              <w:snapToGrid/>
              <w:spacing w:beforeLines="0" w:afterLines="0"/>
              <w:jc w:val="center"/>
              <w:textAlignment w:val="auto"/>
              <w:rPr>
                <w:rFonts w:hint="default" w:ascii="Times New Roman" w:hAnsi="Times New Roman" w:eastAsia="宋体" w:cs="Times New Roman"/>
                <w:color w:val="auto"/>
                <w:kern w:val="0"/>
                <w:sz w:val="18"/>
                <w:szCs w:val="18"/>
                <w:highlight w:val="none"/>
                <w:vertAlign w:val="baseline"/>
                <w:lang w:val="en-US" w:eastAsia="zh-CN"/>
              </w:rPr>
            </w:pPr>
            <w:r>
              <w:rPr>
                <w:rFonts w:hint="default" w:ascii="Times New Roman" w:hAnsi="Times New Roman" w:eastAsia="宋体" w:cs="Times New Roman"/>
                <w:color w:val="auto"/>
                <w:kern w:val="0"/>
                <w:sz w:val="18"/>
                <w:szCs w:val="18"/>
                <w:highlight w:val="none"/>
                <w:vertAlign w:val="baseline"/>
                <w:lang w:eastAsia="zh-CN"/>
              </w:rPr>
              <w:t>最大静态载荷</w:t>
            </w:r>
            <w:r>
              <w:rPr>
                <w:rFonts w:hint="eastAsia" w:ascii="Times New Roman" w:eastAsia="宋体" w:cs="Times New Roman"/>
                <w:color w:val="auto"/>
                <w:kern w:val="0"/>
                <w:sz w:val="18"/>
                <w:szCs w:val="18"/>
                <w:highlight w:val="none"/>
                <w:vertAlign w:val="superscript"/>
                <w:lang w:val="en-US" w:eastAsia="zh-CN"/>
              </w:rPr>
              <w:t>a</w:t>
            </w:r>
            <w:r>
              <w:rPr>
                <w:rFonts w:hint="eastAsia" w:ascii="Times New Roman" w:eastAsia="宋体" w:cs="Times New Roman"/>
                <w:color w:val="auto"/>
                <w:kern w:val="0"/>
                <w:sz w:val="18"/>
                <w:szCs w:val="18"/>
                <w:highlight w:val="none"/>
                <w:vertAlign w:val="baseline"/>
                <w:lang w:val="en-US" w:eastAsia="zh-CN"/>
              </w:rPr>
              <w:t xml:space="preserve"> </w:t>
            </w:r>
            <w:r>
              <w:rPr>
                <w:rFonts w:hint="eastAsia" w:ascii="Times New Roman" w:hAnsi="Times New Roman" w:eastAsia="宋体" w:cs="Times New Roman"/>
                <w:color w:val="auto"/>
                <w:kern w:val="0"/>
                <w:sz w:val="18"/>
                <w:szCs w:val="18"/>
                <w:highlight w:val="none"/>
                <w:vertAlign w:val="baseline"/>
                <w:lang w:val="en-US" w:eastAsia="zh-CN"/>
              </w:rPr>
              <w:t>k</w:t>
            </w:r>
            <w:r>
              <w:rPr>
                <w:rFonts w:hint="default" w:ascii="Times New Roman" w:hAnsi="Times New Roman" w:eastAsia="宋体" w:cs="Times New Roman"/>
                <w:color w:val="auto"/>
                <w:kern w:val="0"/>
                <w:sz w:val="18"/>
                <w:szCs w:val="18"/>
                <w:highlight w:val="none"/>
                <w:vertAlign w:val="baseline"/>
                <w:lang w:val="en-US" w:eastAsia="zh-CN"/>
              </w:rPr>
              <w:t>N</w:t>
            </w:r>
          </w:p>
        </w:tc>
        <w:tc>
          <w:tcPr>
            <w:tcW w:w="1555"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300</w:t>
            </w:r>
          </w:p>
        </w:tc>
        <w:tc>
          <w:tcPr>
            <w:tcW w:w="1555"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1000</w:t>
            </w:r>
          </w:p>
        </w:tc>
        <w:tc>
          <w:tcPr>
            <w:tcW w:w="1555"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2000</w:t>
            </w:r>
          </w:p>
        </w:tc>
        <w:tc>
          <w:tcPr>
            <w:tcW w:w="1555"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5000</w:t>
            </w:r>
          </w:p>
        </w:tc>
        <w:tc>
          <w:tcPr>
            <w:tcW w:w="1633"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lang w:val="en-US" w:eastAsia="zh-CN"/>
              </w:rPr>
              <w:t>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001"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kern w:val="0"/>
                <w:sz w:val="18"/>
                <w:szCs w:val="18"/>
                <w:highlight w:val="none"/>
                <w:vertAlign w:val="baseline"/>
                <w:lang w:val="en-US" w:eastAsia="zh-CN" w:bidi="ar-SA"/>
              </w:rPr>
              <w:t>振荡载荷</w:t>
            </w:r>
            <w:r>
              <w:rPr>
                <w:rFonts w:hint="eastAsia" w:ascii="Times New Roman" w:hAnsi="Times New Roman" w:eastAsia="宋体" w:cs="Times New Roman"/>
                <w:color w:val="auto"/>
                <w:kern w:val="0"/>
                <w:sz w:val="18"/>
                <w:szCs w:val="18"/>
                <w:highlight w:val="none"/>
                <w:vertAlign w:val="baseline"/>
                <w:lang w:val="en-US" w:eastAsia="zh-CN" w:bidi="ar-SA"/>
              </w:rPr>
              <w:t xml:space="preserve"> kN</w:t>
            </w:r>
          </w:p>
        </w:tc>
        <w:tc>
          <w:tcPr>
            <w:tcW w:w="7853" w:type="dxa"/>
            <w:gridSpan w:val="5"/>
            <w:noWrap w:val="0"/>
            <w:vAlign w:val="center"/>
          </w:tcPr>
          <w:p>
            <w:pPr>
              <w:pStyle w:val="78"/>
              <w:keepNext w:val="0"/>
              <w:keepLines w:val="0"/>
              <w:pageBreakBefore w:val="0"/>
              <w:numPr>
                <w:ilvl w:val="0"/>
                <w:numId w:val="0"/>
              </w:numPr>
              <w:kinsoku/>
              <w:wordWrap/>
              <w:overflowPunct/>
              <w:topLinePunct w:val="0"/>
              <w:autoSpaceDE/>
              <w:autoSpaceDN/>
              <w:bidi w:val="0"/>
              <w:adjustRightInd/>
              <w:snapToGrid/>
              <w:spacing w:beforeLines="0" w:afterLines="0"/>
              <w:ind w:left="0" w:leftChars="0" w:firstLine="0" w:firstLineChars="0"/>
              <w:jc w:val="center"/>
              <w:textAlignment w:val="auto"/>
              <w:rPr>
                <w:rFonts w:hint="default" w:ascii="Times New Roman" w:hAnsi="Times New Roman" w:cs="Times New Roman"/>
                <w:color w:val="auto"/>
                <w:kern w:val="0"/>
                <w:sz w:val="18"/>
                <w:szCs w:val="18"/>
                <w:highlight w:val="none"/>
              </w:rPr>
            </w:pPr>
            <w:r>
              <w:rPr>
                <w:rFonts w:hint="default" w:ascii="Times New Roman" w:hAnsi="Times New Roman" w:eastAsia="宋体" w:cs="Times New Roman"/>
                <w:color w:val="auto"/>
                <w:kern w:val="2"/>
                <w:sz w:val="18"/>
                <w:szCs w:val="18"/>
                <w:highlight w:val="none"/>
                <w:lang w:val="en-US" w:eastAsia="zh-CN" w:bidi="ar-SA"/>
              </w:rPr>
              <w:t>最大静态载荷的 0 ～ 50 %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001"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18"/>
                <w:szCs w:val="18"/>
                <w:highlight w:val="none"/>
                <w:lang w:val="en-US"/>
              </w:rPr>
            </w:pPr>
            <w:r>
              <w:rPr>
                <w:rFonts w:hint="default" w:ascii="Times New Roman" w:hAnsi="Times New Roman" w:eastAsia="宋体" w:cs="Times New Roman"/>
                <w:color w:val="auto"/>
                <w:kern w:val="0"/>
                <w:sz w:val="18"/>
                <w:szCs w:val="18"/>
                <w:highlight w:val="none"/>
                <w:vertAlign w:val="baseline"/>
                <w:lang w:val="en-US" w:eastAsia="zh-CN" w:bidi="ar-SA"/>
              </w:rPr>
              <w:t>振荡频率 H</w:t>
            </w:r>
            <w:r>
              <w:rPr>
                <w:rFonts w:hint="eastAsia" w:eastAsia="宋体" w:cs="Times New Roman"/>
                <w:color w:val="auto"/>
                <w:kern w:val="0"/>
                <w:sz w:val="18"/>
                <w:szCs w:val="18"/>
                <w:highlight w:val="none"/>
                <w:vertAlign w:val="baseline"/>
                <w:lang w:val="en-US" w:eastAsia="zh-CN" w:bidi="ar-SA"/>
              </w:rPr>
              <w:t>z</w:t>
            </w:r>
          </w:p>
        </w:tc>
        <w:tc>
          <w:tcPr>
            <w:tcW w:w="7853" w:type="dxa"/>
            <w:gridSpan w:val="5"/>
            <w:noWrap w:val="0"/>
            <w:vAlign w:val="center"/>
          </w:tcPr>
          <w:p>
            <w:pPr>
              <w:pStyle w:val="78"/>
              <w:keepNext w:val="0"/>
              <w:keepLines w:val="0"/>
              <w:pageBreakBefore w:val="0"/>
              <w:numPr>
                <w:ilvl w:val="0"/>
                <w:numId w:val="0"/>
              </w:numPr>
              <w:kinsoku/>
              <w:wordWrap/>
              <w:overflowPunct/>
              <w:topLinePunct w:val="0"/>
              <w:autoSpaceDE/>
              <w:autoSpaceDN/>
              <w:bidi w:val="0"/>
              <w:adjustRightInd/>
              <w:snapToGrid/>
              <w:spacing w:beforeLines="0" w:afterLines="0"/>
              <w:ind w:left="0" w:leftChars="0" w:firstLine="0" w:firstLineChars="0"/>
              <w:jc w:val="center"/>
              <w:textAlignment w:val="auto"/>
              <w:rPr>
                <w:rFonts w:hint="default" w:ascii="Times New Roman" w:hAnsi="Times New Roman" w:cs="Times New Roman"/>
                <w:color w:val="auto"/>
                <w:kern w:val="0"/>
                <w:sz w:val="18"/>
                <w:szCs w:val="18"/>
                <w:highlight w:val="none"/>
              </w:rPr>
            </w:pPr>
            <w:r>
              <w:rPr>
                <w:rFonts w:hint="default" w:ascii="Times New Roman" w:hAnsi="Times New Roman" w:cs="Times New Roman"/>
                <w:color w:val="auto"/>
                <w:kern w:val="0"/>
                <w:sz w:val="18"/>
                <w:szCs w:val="18"/>
                <w:highlight w:val="none"/>
              </w:rPr>
              <w:t xml:space="preserve">0 ～ </w:t>
            </w:r>
            <w:r>
              <w:rPr>
                <w:rFonts w:hint="default" w:ascii="Times New Roman" w:hAnsi="Times New Roman" w:cs="Times New Roman"/>
                <w:color w:val="auto"/>
                <w:kern w:val="0"/>
                <w:sz w:val="18"/>
                <w:szCs w:val="18"/>
                <w:highlight w:val="none"/>
                <w:lang w:val="en-US"/>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001"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最高温度 ℃</w:t>
            </w:r>
          </w:p>
        </w:tc>
        <w:tc>
          <w:tcPr>
            <w:tcW w:w="7853" w:type="dxa"/>
            <w:gridSpan w:val="5"/>
            <w:noWrap w:val="0"/>
            <w:vAlign w:val="center"/>
          </w:tcPr>
          <w:p>
            <w:pPr>
              <w:pStyle w:val="78"/>
              <w:keepNext w:val="0"/>
              <w:keepLines w:val="0"/>
              <w:pageBreakBefore w:val="0"/>
              <w:numPr>
                <w:ilvl w:val="0"/>
                <w:numId w:val="0"/>
              </w:numPr>
              <w:kinsoku/>
              <w:wordWrap/>
              <w:overflowPunct/>
              <w:topLinePunct w:val="0"/>
              <w:autoSpaceDE/>
              <w:autoSpaceDN/>
              <w:bidi w:val="0"/>
              <w:adjustRightInd/>
              <w:snapToGrid/>
              <w:spacing w:beforeLines="0" w:afterLines="0"/>
              <w:jc w:val="center"/>
              <w:textAlignment w:val="auto"/>
              <w:rPr>
                <w:rFonts w:hint="default" w:ascii="Times New Roman" w:hAnsi="Times New Roman" w:eastAsia="宋体" w:cs="Times New Roman"/>
                <w:color w:val="auto"/>
                <w:kern w:val="0"/>
                <w:sz w:val="18"/>
                <w:szCs w:val="18"/>
                <w:highlight w:val="none"/>
                <w:vertAlign w:val="baseline"/>
              </w:rPr>
            </w:pPr>
            <w:r>
              <w:rPr>
                <w:rFonts w:hint="default" w:ascii="Times New Roman" w:hAnsi="Times New Roman" w:cs="Times New Roman"/>
                <w:color w:val="auto"/>
                <w:kern w:val="0"/>
                <w:sz w:val="18"/>
                <w:szCs w:val="18"/>
                <w:highlight w:val="none"/>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001"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工作温度 ℃</w:t>
            </w:r>
          </w:p>
        </w:tc>
        <w:tc>
          <w:tcPr>
            <w:tcW w:w="7853" w:type="dxa"/>
            <w:gridSpan w:val="5"/>
            <w:noWrap w:val="0"/>
            <w:vAlign w:val="center"/>
          </w:tcPr>
          <w:p>
            <w:pPr>
              <w:pStyle w:val="78"/>
              <w:keepNext w:val="0"/>
              <w:keepLines w:val="0"/>
              <w:pageBreakBefore w:val="0"/>
              <w:numPr>
                <w:ilvl w:val="0"/>
                <w:numId w:val="0"/>
              </w:numPr>
              <w:kinsoku/>
              <w:wordWrap/>
              <w:overflowPunct/>
              <w:topLinePunct w:val="0"/>
              <w:autoSpaceDE/>
              <w:autoSpaceDN/>
              <w:bidi w:val="0"/>
              <w:adjustRightInd/>
              <w:snapToGrid/>
              <w:spacing w:beforeLines="0" w:afterLines="0"/>
              <w:jc w:val="center"/>
              <w:textAlignment w:val="auto"/>
              <w:rPr>
                <w:rFonts w:hint="default" w:ascii="Times New Roman" w:hAnsi="Times New Roman" w:eastAsia="宋体" w:cs="Times New Roman"/>
                <w:color w:val="auto"/>
                <w:kern w:val="0"/>
                <w:sz w:val="18"/>
                <w:szCs w:val="18"/>
                <w:highlight w:val="none"/>
                <w:vertAlign w:val="baseline"/>
              </w:rPr>
            </w:pPr>
            <w:r>
              <w:rPr>
                <w:rFonts w:hint="eastAsia" w:ascii="Times New Roman" w:hAnsi="Times New Roman" w:eastAsia="宋体" w:cs="Times New Roman"/>
                <w:color w:val="auto"/>
                <w:kern w:val="2"/>
                <w:sz w:val="18"/>
                <w:szCs w:val="18"/>
                <w:highlight w:val="none"/>
                <w:lang w:val="en-US" w:eastAsia="zh-CN" w:bidi="ar-SA"/>
              </w:rPr>
              <w:t xml:space="preserve">室温 </w:t>
            </w:r>
            <w:r>
              <w:rPr>
                <w:rFonts w:hint="default" w:ascii="Times New Roman" w:hAnsi="Times New Roman" w:cs="Times New Roman"/>
                <w:color w:val="auto"/>
                <w:kern w:val="0"/>
                <w:sz w:val="18"/>
                <w:szCs w:val="18"/>
                <w:highlight w:val="none"/>
              </w:rPr>
              <w:t>～ 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001" w:type="dxa"/>
            <w:noWrap w:val="0"/>
            <w:vAlign w:val="center"/>
          </w:tcPr>
          <w:p>
            <w:pPr>
              <w:pStyle w:val="78"/>
              <w:keepNext w:val="0"/>
              <w:keepLines w:val="0"/>
              <w:pageBreakBefore w:val="0"/>
              <w:numPr>
                <w:ilvl w:val="0"/>
                <w:numId w:val="0"/>
              </w:numPr>
              <w:kinsoku/>
              <w:wordWrap/>
              <w:overflowPunct/>
              <w:topLinePunct w:val="0"/>
              <w:autoSpaceDE/>
              <w:autoSpaceDN/>
              <w:bidi w:val="0"/>
              <w:adjustRightInd/>
              <w:snapToGrid/>
              <w:spacing w:beforeLines="0" w:afterLines="0"/>
              <w:jc w:val="center"/>
              <w:textAlignment w:val="auto"/>
              <w:rPr>
                <w:rFonts w:hint="default" w:ascii="Times New Roman" w:hAnsi="Times New Roman" w:eastAsia="宋体" w:cs="Times New Roman"/>
                <w:color w:val="auto"/>
                <w:kern w:val="0"/>
                <w:sz w:val="18"/>
                <w:szCs w:val="18"/>
                <w:highlight w:val="none"/>
                <w:vertAlign w:val="baseline"/>
                <w:lang w:eastAsia="zh-CN"/>
              </w:rPr>
            </w:pPr>
            <w:r>
              <w:rPr>
                <w:rFonts w:hint="default" w:ascii="Times New Roman" w:hAnsi="Times New Roman" w:eastAsia="宋体" w:cs="Times New Roman"/>
                <w:color w:val="auto"/>
                <w:kern w:val="0"/>
                <w:sz w:val="18"/>
                <w:szCs w:val="18"/>
                <w:highlight w:val="none"/>
                <w:vertAlign w:val="baseline"/>
                <w:lang w:eastAsia="zh-CN"/>
              </w:rPr>
              <w:t>炉温均匀性</w:t>
            </w:r>
            <w:r>
              <w:rPr>
                <w:rFonts w:hint="eastAsia" w:ascii="Times New Roman" w:hAnsi="Times New Roman" w:eastAsia="宋体" w:cs="Times New Roman"/>
                <w:color w:val="auto"/>
                <w:kern w:val="0"/>
                <w:sz w:val="18"/>
                <w:szCs w:val="18"/>
                <w:highlight w:val="none"/>
                <w:vertAlign w:val="baseline"/>
                <w:lang w:val="en-US" w:eastAsia="zh-CN"/>
              </w:rPr>
              <w:t xml:space="preserve"> </w:t>
            </w:r>
            <w:r>
              <w:rPr>
                <w:rFonts w:hint="default" w:ascii="Times New Roman" w:hAnsi="Times New Roman" w:cs="Times New Roman"/>
                <w:color w:val="auto"/>
                <w:kern w:val="0"/>
                <w:sz w:val="18"/>
                <w:szCs w:val="18"/>
                <w:highlight w:val="none"/>
              </w:rPr>
              <w:t>℃</w:t>
            </w:r>
          </w:p>
        </w:tc>
        <w:tc>
          <w:tcPr>
            <w:tcW w:w="7853" w:type="dxa"/>
            <w:gridSpan w:val="5"/>
            <w:noWrap w:val="0"/>
            <w:vAlign w:val="center"/>
          </w:tcPr>
          <w:p>
            <w:pPr>
              <w:pStyle w:val="78"/>
              <w:keepNext w:val="0"/>
              <w:keepLines w:val="0"/>
              <w:pageBreakBefore w:val="0"/>
              <w:numPr>
                <w:ilvl w:val="0"/>
                <w:numId w:val="0"/>
              </w:numPr>
              <w:kinsoku/>
              <w:wordWrap/>
              <w:overflowPunct/>
              <w:topLinePunct w:val="0"/>
              <w:autoSpaceDE/>
              <w:autoSpaceDN/>
              <w:bidi w:val="0"/>
              <w:adjustRightInd/>
              <w:snapToGrid/>
              <w:spacing w:beforeLines="0" w:afterLines="0"/>
              <w:jc w:val="center"/>
              <w:textAlignment w:val="auto"/>
              <w:rPr>
                <w:rFonts w:hint="default" w:ascii="Times New Roman" w:hAnsi="Times New Roman" w:eastAsia="宋体" w:cs="Times New Roman"/>
                <w:color w:val="auto"/>
                <w:kern w:val="0"/>
                <w:sz w:val="18"/>
                <w:szCs w:val="18"/>
                <w:highlight w:val="none"/>
                <w:vertAlign w:val="baseline"/>
              </w:rPr>
            </w:pPr>
            <w:r>
              <w:rPr>
                <w:rFonts w:hint="default" w:ascii="Times New Roman" w:hAnsi="Times New Roman" w:cs="Times New Roman"/>
                <w:color w:val="auto"/>
                <w:kern w:val="0"/>
                <w:sz w:val="18"/>
                <w:szCs w:val="18"/>
                <w:highlight w:val="none"/>
              </w:rPr>
              <w:t>± 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jc w:val="center"/>
        </w:trPr>
        <w:tc>
          <w:tcPr>
            <w:tcW w:w="2001"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18"/>
                <w:szCs w:val="18"/>
                <w:highlight w:val="none"/>
                <w:vertAlign w:val="baseline"/>
              </w:rPr>
            </w:pPr>
            <w:r>
              <w:rPr>
                <w:rFonts w:hint="eastAsia" w:eastAsia="宋体" w:cs="Times New Roman"/>
                <w:color w:val="auto"/>
                <w:sz w:val="18"/>
                <w:szCs w:val="18"/>
                <w:highlight w:val="none"/>
                <w:lang w:eastAsia="zh-CN"/>
              </w:rPr>
              <w:t>空炉</w:t>
            </w:r>
            <w:r>
              <w:rPr>
                <w:rFonts w:hint="default" w:ascii="Times New Roman" w:hAnsi="Times New Roman" w:eastAsia="宋体" w:cs="Times New Roman"/>
                <w:color w:val="auto"/>
                <w:sz w:val="18"/>
                <w:szCs w:val="18"/>
                <w:highlight w:val="none"/>
                <w:lang w:eastAsia="zh-CN"/>
              </w:rPr>
              <w:t>升温速</w:t>
            </w:r>
            <w:r>
              <w:rPr>
                <w:rFonts w:hint="eastAsia" w:eastAsia="宋体" w:cs="Times New Roman"/>
                <w:color w:val="auto"/>
                <w:sz w:val="18"/>
                <w:szCs w:val="18"/>
                <w:highlight w:val="none"/>
                <w:lang w:eastAsia="zh-CN"/>
              </w:rPr>
              <w:t>率</w:t>
            </w:r>
            <w:r>
              <w:rPr>
                <w:rFonts w:hint="eastAsia" w:ascii="Times New Roman" w:hAnsi="Times New Roman" w:eastAsia="宋体" w:cs="Times New Roman"/>
                <w:color w:val="auto"/>
                <w:sz w:val="18"/>
                <w:szCs w:val="18"/>
                <w:highlight w:val="none"/>
                <w:lang w:val="en-US" w:eastAsia="zh-CN"/>
              </w:rPr>
              <w:t xml:space="preserve"> </w:t>
            </w:r>
            <w:r>
              <w:rPr>
                <w:rFonts w:hint="default" w:ascii="Times New Roman" w:hAnsi="Times New Roman" w:eastAsia="宋体" w:cs="Times New Roman"/>
                <w:color w:val="auto"/>
                <w:sz w:val="18"/>
                <w:szCs w:val="18"/>
                <w:highlight w:val="none"/>
              </w:rPr>
              <w:t>℃/min</w:t>
            </w:r>
            <w:r>
              <w:rPr>
                <w:rFonts w:hint="default" w:ascii="Times New Roman" w:hAnsi="Times New Roman" w:eastAsia="宋体" w:cs="Times New Roman"/>
                <w:color w:val="auto"/>
                <w:sz w:val="18"/>
                <w:szCs w:val="18"/>
                <w:highlight w:val="none"/>
                <w:lang w:val="en-US" w:eastAsia="zh-CN"/>
              </w:rPr>
              <w:t xml:space="preserve">  </w:t>
            </w:r>
          </w:p>
        </w:tc>
        <w:tc>
          <w:tcPr>
            <w:tcW w:w="7853" w:type="dxa"/>
            <w:gridSpan w:val="5"/>
            <w:noWrap w:val="0"/>
            <w:vAlign w:val="center"/>
          </w:tcPr>
          <w:p>
            <w:pPr>
              <w:pStyle w:val="78"/>
              <w:keepNext w:val="0"/>
              <w:keepLines w:val="0"/>
              <w:pageBreakBefore w:val="0"/>
              <w:numPr>
                <w:ilvl w:val="0"/>
                <w:numId w:val="0"/>
              </w:numPr>
              <w:kinsoku/>
              <w:wordWrap/>
              <w:overflowPunct/>
              <w:topLinePunct w:val="0"/>
              <w:autoSpaceDE/>
              <w:autoSpaceDN/>
              <w:bidi w:val="0"/>
              <w:adjustRightInd/>
              <w:snapToGrid/>
              <w:spacing w:beforeLines="0" w:afterLines="0"/>
              <w:jc w:val="center"/>
              <w:textAlignment w:val="auto"/>
              <w:rPr>
                <w:rFonts w:hint="default" w:ascii="Times New Roman" w:hAnsi="Times New Roman" w:eastAsia="宋体" w:cs="Times New Roman"/>
                <w:color w:val="auto"/>
                <w:kern w:val="0"/>
                <w:sz w:val="18"/>
                <w:szCs w:val="18"/>
                <w:highlight w:val="none"/>
                <w:vertAlign w:val="baseline"/>
              </w:rPr>
            </w:pPr>
            <w:r>
              <w:rPr>
                <w:rFonts w:hint="default" w:ascii="Times New Roman" w:hAnsi="Times New Roman" w:cs="Times New Roman"/>
                <w:color w:val="auto"/>
                <w:kern w:val="0"/>
                <w:sz w:val="18"/>
                <w:szCs w:val="18"/>
                <w:highlight w:val="none"/>
              </w:rPr>
              <w:t>0 ～ 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001"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18"/>
                <w:szCs w:val="18"/>
                <w:highlight w:val="none"/>
              </w:rPr>
              <w:t>控温精度 ℃</w:t>
            </w:r>
          </w:p>
        </w:tc>
        <w:tc>
          <w:tcPr>
            <w:tcW w:w="7853" w:type="dxa"/>
            <w:gridSpan w:val="5"/>
            <w:noWrap w:val="0"/>
            <w:vAlign w:val="center"/>
          </w:tcPr>
          <w:p>
            <w:pPr>
              <w:pStyle w:val="78"/>
              <w:keepNext w:val="0"/>
              <w:keepLines w:val="0"/>
              <w:pageBreakBefore w:val="0"/>
              <w:numPr>
                <w:ilvl w:val="0"/>
                <w:numId w:val="0"/>
              </w:numPr>
              <w:kinsoku/>
              <w:wordWrap/>
              <w:overflowPunct/>
              <w:topLinePunct w:val="0"/>
              <w:autoSpaceDE/>
              <w:autoSpaceDN/>
              <w:bidi w:val="0"/>
              <w:adjustRightInd/>
              <w:snapToGrid/>
              <w:spacing w:beforeLines="0" w:afterLines="0"/>
              <w:jc w:val="center"/>
              <w:textAlignment w:val="auto"/>
              <w:rPr>
                <w:rFonts w:hint="default" w:ascii="Times New Roman" w:hAnsi="Times New Roman" w:eastAsia="宋体" w:cs="Times New Roman"/>
                <w:color w:val="auto"/>
                <w:kern w:val="0"/>
                <w:sz w:val="18"/>
                <w:szCs w:val="18"/>
                <w:highlight w:val="none"/>
                <w:vertAlign w:val="baseline"/>
              </w:rPr>
            </w:pPr>
            <w:r>
              <w:rPr>
                <w:rFonts w:hint="default" w:ascii="Times New Roman" w:hAnsi="Times New Roman" w:cs="Times New Roman"/>
                <w:color w:val="auto"/>
                <w:kern w:val="0"/>
                <w:sz w:val="18"/>
                <w:szCs w:val="18"/>
                <w:highlight w:val="none"/>
              </w:rPr>
              <w:t>±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001"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sz w:val="18"/>
                <w:szCs w:val="18"/>
                <w:highlight w:val="none"/>
                <w:lang w:val="en-US" w:eastAsia="zh-CN"/>
              </w:rPr>
              <w:t>动态</w:t>
            </w:r>
            <w:r>
              <w:rPr>
                <w:rFonts w:hint="default" w:ascii="Times New Roman" w:hAnsi="Times New Roman" w:eastAsia="宋体" w:cs="Times New Roman"/>
                <w:color w:val="auto"/>
                <w:sz w:val="18"/>
                <w:szCs w:val="18"/>
                <w:highlight w:val="none"/>
              </w:rPr>
              <w:t>极限真空度 Pa</w:t>
            </w:r>
          </w:p>
        </w:tc>
        <w:tc>
          <w:tcPr>
            <w:tcW w:w="7853" w:type="dxa"/>
            <w:gridSpan w:val="5"/>
            <w:noWrap w:val="0"/>
            <w:vAlign w:val="center"/>
          </w:tcPr>
          <w:p>
            <w:pPr>
              <w:pStyle w:val="78"/>
              <w:keepNext w:val="0"/>
              <w:keepLines w:val="0"/>
              <w:pageBreakBefore w:val="0"/>
              <w:numPr>
                <w:ilvl w:val="0"/>
                <w:numId w:val="0"/>
              </w:numPr>
              <w:kinsoku/>
              <w:wordWrap/>
              <w:overflowPunct/>
              <w:topLinePunct w:val="0"/>
              <w:autoSpaceDE/>
              <w:autoSpaceDN/>
              <w:bidi w:val="0"/>
              <w:adjustRightInd/>
              <w:snapToGrid/>
              <w:spacing w:beforeLines="0" w:afterLines="0"/>
              <w:jc w:val="center"/>
              <w:textAlignment w:val="auto"/>
              <w:rPr>
                <w:rFonts w:hint="default" w:ascii="Times New Roman" w:hAnsi="Times New Roman" w:eastAsia="宋体" w:cs="Times New Roman"/>
                <w:color w:val="auto"/>
                <w:kern w:val="0"/>
                <w:sz w:val="18"/>
                <w:szCs w:val="18"/>
                <w:highlight w:val="none"/>
                <w:vertAlign w:val="baseline"/>
              </w:rPr>
            </w:pPr>
            <w:r>
              <w:rPr>
                <w:rFonts w:hint="eastAsia" w:ascii="Times New Roman" w:cs="Times New Roman"/>
                <w:color w:val="auto"/>
                <w:kern w:val="0"/>
                <w:sz w:val="18"/>
                <w:szCs w:val="18"/>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001"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eastAsia="宋体" w:cs="Times New Roman"/>
                <w:color w:val="auto"/>
                <w:sz w:val="18"/>
                <w:szCs w:val="18"/>
                <w:highlight w:val="none"/>
                <w:lang w:eastAsia="zh-CN"/>
              </w:rPr>
              <w:t>空炉</w:t>
            </w:r>
            <w:r>
              <w:rPr>
                <w:rFonts w:hint="default" w:ascii="Times New Roman" w:hAnsi="Times New Roman" w:eastAsia="宋体" w:cs="Times New Roman"/>
                <w:color w:val="auto"/>
                <w:sz w:val="18"/>
                <w:szCs w:val="18"/>
                <w:highlight w:val="none"/>
              </w:rPr>
              <w:t>抽气时间</w:t>
            </w:r>
            <w:r>
              <w:rPr>
                <w:rFonts w:hint="eastAsia" w:eastAsia="宋体" w:cs="Times New Roman"/>
                <w:color w:val="auto"/>
                <w:sz w:val="18"/>
                <w:szCs w:val="18"/>
                <w:highlight w:val="none"/>
                <w:lang w:val="en-US" w:eastAsia="zh-CN"/>
              </w:rPr>
              <w:t xml:space="preserve"> </w:t>
            </w:r>
            <w:r>
              <w:rPr>
                <w:rFonts w:hint="default" w:ascii="Times New Roman" w:hAnsi="Times New Roman" w:eastAsia="宋体" w:cs="Times New Roman"/>
                <w:color w:val="auto"/>
                <w:sz w:val="18"/>
                <w:szCs w:val="18"/>
                <w:highlight w:val="none"/>
              </w:rPr>
              <w:t>h</w:t>
            </w:r>
          </w:p>
        </w:tc>
        <w:tc>
          <w:tcPr>
            <w:tcW w:w="7853" w:type="dxa"/>
            <w:gridSpan w:val="5"/>
            <w:noWrap w:val="0"/>
            <w:vAlign w:val="center"/>
          </w:tcPr>
          <w:p>
            <w:pPr>
              <w:pStyle w:val="78"/>
              <w:keepNext w:val="0"/>
              <w:keepLines w:val="0"/>
              <w:pageBreakBefore w:val="0"/>
              <w:numPr>
                <w:ilvl w:val="0"/>
                <w:numId w:val="0"/>
              </w:numPr>
              <w:kinsoku/>
              <w:wordWrap/>
              <w:overflowPunct/>
              <w:topLinePunct w:val="0"/>
              <w:autoSpaceDE/>
              <w:autoSpaceDN/>
              <w:bidi w:val="0"/>
              <w:adjustRightInd/>
              <w:snapToGrid/>
              <w:spacing w:beforeLines="0" w:afterLines="0"/>
              <w:jc w:val="center"/>
              <w:textAlignment w:val="auto"/>
              <w:rPr>
                <w:rFonts w:hint="default" w:ascii="Times New Roman" w:hAnsi="Times New Roman" w:eastAsia="宋体" w:cs="Times New Roman"/>
                <w:color w:val="auto"/>
                <w:kern w:val="0"/>
                <w:sz w:val="18"/>
                <w:szCs w:val="18"/>
                <w:highlight w:val="none"/>
                <w:vertAlign w:val="baseline"/>
              </w:rPr>
            </w:pPr>
            <w:r>
              <w:rPr>
                <w:rFonts w:hint="default" w:ascii="Times New Roman" w:hAnsi="Times New Roman" w:cs="Times New Roman"/>
                <w:color w:val="auto"/>
                <w:kern w:val="0"/>
                <w:sz w:val="18"/>
                <w:szCs w:val="18"/>
                <w:highlight w:val="none"/>
              </w:rPr>
              <w:t xml:space="preserve">≤ </w:t>
            </w:r>
            <w:r>
              <w:rPr>
                <w:rFonts w:hint="eastAsia" w:ascii="Times New Roman" w:cs="Times New Roman"/>
                <w:color w:val="auto"/>
                <w:kern w:val="0"/>
                <w:sz w:val="18"/>
                <w:szCs w:val="18"/>
                <w:highlight w:val="none"/>
                <w:lang w:val="en-US" w:eastAsia="zh-CN"/>
              </w:rPr>
              <w:t xml:space="preserve"> </w:t>
            </w:r>
            <w:r>
              <w:rPr>
                <w:rFonts w:hint="default" w:ascii="Times New Roman" w:hAnsi="Times New Roman" w:cs="Times New Roman"/>
                <w:color w:val="auto"/>
                <w:kern w:val="0"/>
                <w:sz w:val="18"/>
                <w:szCs w:val="18"/>
                <w:highlight w:val="none"/>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2001"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auto"/>
                <w:sz w:val="18"/>
                <w:szCs w:val="18"/>
                <w:highlight w:val="none"/>
                <w:lang w:val="en-US" w:eastAsia="zh-CN"/>
              </w:rPr>
            </w:pPr>
            <w:r>
              <w:rPr>
                <w:rFonts w:hint="eastAsia" w:eastAsia="宋体" w:cs="Times New Roman"/>
                <w:color w:val="auto"/>
                <w:sz w:val="18"/>
                <w:szCs w:val="18"/>
                <w:highlight w:val="none"/>
                <w:lang w:val="en-US" w:eastAsia="zh-CN"/>
              </w:rPr>
              <w:t>压升率 Pa/h</w:t>
            </w:r>
          </w:p>
        </w:tc>
        <w:tc>
          <w:tcPr>
            <w:tcW w:w="7853" w:type="dxa"/>
            <w:gridSpan w:val="5"/>
            <w:noWrap w:val="0"/>
            <w:vAlign w:val="center"/>
          </w:tcPr>
          <w:p>
            <w:pPr>
              <w:pStyle w:val="78"/>
              <w:keepNext w:val="0"/>
              <w:keepLines w:val="0"/>
              <w:pageBreakBefore w:val="0"/>
              <w:numPr>
                <w:ilvl w:val="0"/>
                <w:numId w:val="0"/>
              </w:numPr>
              <w:kinsoku/>
              <w:wordWrap/>
              <w:overflowPunct/>
              <w:topLinePunct w:val="0"/>
              <w:autoSpaceDE/>
              <w:autoSpaceDN/>
              <w:bidi w:val="0"/>
              <w:adjustRightInd/>
              <w:snapToGrid/>
              <w:spacing w:beforeLines="0" w:afterLines="0"/>
              <w:jc w:val="center"/>
              <w:textAlignment w:val="auto"/>
              <w:rPr>
                <w:rFonts w:hint="eastAsia" w:ascii="Times New Roman" w:hAnsi="Times New Roman" w:eastAsia="黑体" w:cs="Times New Roman"/>
                <w:color w:val="auto"/>
                <w:kern w:val="0"/>
                <w:sz w:val="18"/>
                <w:szCs w:val="18"/>
                <w:highlight w:val="none"/>
                <w:lang w:val="en-US" w:eastAsia="zh-CN"/>
              </w:rPr>
            </w:pPr>
            <w:r>
              <w:rPr>
                <w:rFonts w:hint="default" w:ascii="Times New Roman" w:hAnsi="Times New Roman" w:cs="Times New Roman"/>
                <w:color w:val="auto"/>
                <w:kern w:val="0"/>
                <w:sz w:val="18"/>
                <w:szCs w:val="18"/>
                <w:highlight w:val="none"/>
              </w:rPr>
              <w:t>≤</w:t>
            </w:r>
            <w:r>
              <w:rPr>
                <w:rFonts w:hint="eastAsia" w:ascii="Times New Roman" w:cs="Times New Roman"/>
                <w:color w:val="auto"/>
                <w:kern w:val="0"/>
                <w:sz w:val="18"/>
                <w:szCs w:val="18"/>
                <w:highlight w:val="none"/>
                <w:lang w:val="en-US" w:eastAsia="zh-CN"/>
              </w:rPr>
              <w:t xml:space="preserve"> </w:t>
            </w:r>
            <w:r>
              <w:rPr>
                <w:rFonts w:hint="default" w:ascii="Times New Roman" w:hAnsi="Times New Roman" w:cs="Times New Roman"/>
                <w:color w:val="auto"/>
                <w:kern w:val="0"/>
                <w:sz w:val="18"/>
                <w:szCs w:val="18"/>
                <w:highlight w:val="none"/>
              </w:rPr>
              <w:t xml:space="preserve"> </w:t>
            </w:r>
            <w:r>
              <w:rPr>
                <w:rFonts w:hint="eastAsia" w:ascii="Times New Roman" w:hAnsi="Times New Roman" w:cs="Times New Roman"/>
                <w:color w:val="auto"/>
                <w:kern w:val="0"/>
                <w:sz w:val="18"/>
                <w:szCs w:val="18"/>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9854" w:type="dxa"/>
            <w:gridSpan w:val="6"/>
            <w:noWrap w:val="0"/>
            <w:vAlign w:val="center"/>
          </w:tcPr>
          <w:p>
            <w:pPr>
              <w:pStyle w:val="78"/>
              <w:keepNext w:val="0"/>
              <w:keepLines w:val="0"/>
              <w:pageBreakBefore w:val="0"/>
              <w:numPr>
                <w:ilvl w:val="0"/>
                <w:numId w:val="0"/>
              </w:numPr>
              <w:kinsoku/>
              <w:wordWrap/>
              <w:overflowPunct/>
              <w:topLinePunct w:val="0"/>
              <w:autoSpaceDE/>
              <w:autoSpaceDN/>
              <w:bidi w:val="0"/>
              <w:adjustRightInd/>
              <w:snapToGrid/>
              <w:spacing w:beforeLines="0" w:afterLines="0"/>
              <w:ind w:firstLine="360" w:firstLineChars="200"/>
              <w:jc w:val="left"/>
              <w:textAlignment w:val="auto"/>
              <w:rPr>
                <w:rFonts w:hint="eastAsia" w:ascii="Times New Roman" w:hAnsi="Times New Roman" w:eastAsia="宋体" w:cs="Times New Roman"/>
                <w:color w:val="auto"/>
                <w:kern w:val="0"/>
                <w:sz w:val="18"/>
                <w:szCs w:val="18"/>
                <w:highlight w:val="none"/>
                <w:lang w:val="en-US" w:eastAsia="zh-CN"/>
              </w:rPr>
            </w:pPr>
            <w:r>
              <w:rPr>
                <w:rFonts w:hint="eastAsia" w:ascii="宋体" w:hAnsi="宋体" w:eastAsia="宋体" w:cs="宋体"/>
                <w:color w:val="auto"/>
                <w:kern w:val="0"/>
                <w:sz w:val="18"/>
                <w:szCs w:val="18"/>
                <w:highlight w:val="none"/>
                <w:vertAlign w:val="superscript"/>
                <w:lang w:val="en-US" w:eastAsia="zh-CN"/>
              </w:rPr>
              <w:t>a</w:t>
            </w:r>
            <w:r>
              <w:rPr>
                <w:rFonts w:hint="eastAsia" w:ascii="宋体" w:hAnsi="宋体" w:eastAsia="宋体" w:cs="宋体"/>
                <w:color w:val="auto"/>
                <w:kern w:val="0"/>
                <w:sz w:val="18"/>
                <w:szCs w:val="18"/>
                <w:highlight w:val="none"/>
                <w:lang w:val="en-US" w:eastAsia="zh-CN"/>
              </w:rPr>
              <w:t xml:space="preserve"> 产品</w:t>
            </w:r>
            <w:r>
              <w:rPr>
                <w:rFonts w:hint="eastAsia" w:ascii="宋体" w:hAnsi="宋体" w:eastAsia="宋体" w:cs="宋体"/>
                <w:color w:val="auto"/>
                <w:kern w:val="0"/>
                <w:sz w:val="18"/>
                <w:szCs w:val="18"/>
                <w:highlight w:val="none"/>
                <w:vertAlign w:val="baseline"/>
                <w:lang w:eastAsia="zh-CN"/>
              </w:rPr>
              <w:t>最大静态载荷可由供需双方协商确定，但不应超过设备结构、压头、模具最大承压强度。</w:t>
            </w:r>
          </w:p>
        </w:tc>
      </w:tr>
    </w:tbl>
    <w:p>
      <w:pPr>
        <w:pStyle w:val="81"/>
        <w:numPr>
          <w:ilvl w:val="0"/>
          <w:numId w:val="21"/>
        </w:numPr>
        <w:spacing w:before="312" w:after="312"/>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技术要求</w:t>
      </w:r>
    </w:p>
    <w:p>
      <w:pPr>
        <w:pStyle w:val="78"/>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一般要求</w:t>
      </w:r>
    </w:p>
    <w:p>
      <w:pPr>
        <w:pStyle w:val="24"/>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产品应符合 GB/T 10067.1</w:t>
      </w:r>
      <w:r>
        <w:rPr>
          <w:rFonts w:hint="eastAsia" w:ascii="Times New Roman" w:cs="Times New Roman"/>
          <w:color w:val="auto"/>
          <w:sz w:val="21"/>
          <w:szCs w:val="21"/>
          <w:highlight w:val="none"/>
          <w:lang w:val="en-US" w:eastAsia="zh-CN"/>
        </w:rPr>
        <w:t>-2019中第5章</w:t>
      </w:r>
      <w:r>
        <w:rPr>
          <w:rFonts w:hint="eastAsia" w:ascii="Times New Roman" w:cs="Times New Roman"/>
          <w:color w:val="auto"/>
          <w:sz w:val="21"/>
          <w:szCs w:val="21"/>
          <w:highlight w:val="none"/>
          <w:lang w:eastAsia="zh-CN"/>
        </w:rPr>
        <w:t>以及</w:t>
      </w:r>
      <w:r>
        <w:rPr>
          <w:rFonts w:hint="eastAsia" w:ascii="Times New Roman" w:cs="Times New Roman"/>
          <w:color w:val="auto"/>
          <w:sz w:val="21"/>
          <w:szCs w:val="21"/>
          <w:highlight w:val="none"/>
          <w:lang w:val="en-US" w:eastAsia="zh-CN"/>
        </w:rPr>
        <w:t xml:space="preserve">GB 5959.1 和 GB 5959.4 </w:t>
      </w:r>
      <w:r>
        <w:rPr>
          <w:rFonts w:hint="default" w:ascii="Times New Roman" w:hAnsi="Times New Roman" w:cs="Times New Roman"/>
          <w:color w:val="auto"/>
          <w:sz w:val="21"/>
          <w:szCs w:val="21"/>
          <w:highlight w:val="none"/>
        </w:rPr>
        <w:t>的规定。</w:t>
      </w:r>
    </w:p>
    <w:p>
      <w:pPr>
        <w:pStyle w:val="78"/>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对设计和制造的补充要求</w:t>
      </w:r>
    </w:p>
    <w:p>
      <w:pPr>
        <w:pStyle w:val="82"/>
        <w:spacing w:before="156" w:after="156"/>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总体设计</w:t>
      </w:r>
    </w:p>
    <w:p>
      <w:pPr>
        <w:pStyle w:val="149"/>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产品主要由炉体、真空系统、加热系统、电源、冷却系统、</w:t>
      </w:r>
      <w:r>
        <w:rPr>
          <w:rFonts w:hint="eastAsia" w:ascii="Times New Roman" w:cs="Times New Roman"/>
          <w:color w:val="auto"/>
          <w:sz w:val="21"/>
          <w:szCs w:val="21"/>
          <w:highlight w:val="none"/>
          <w:lang w:eastAsia="zh-CN"/>
        </w:rPr>
        <w:t>双向锻造</w:t>
      </w:r>
      <w:r>
        <w:rPr>
          <w:rFonts w:hint="default" w:ascii="Times New Roman" w:hAnsi="Times New Roman" w:cs="Times New Roman"/>
          <w:color w:val="auto"/>
          <w:sz w:val="21"/>
          <w:szCs w:val="21"/>
          <w:highlight w:val="none"/>
        </w:rPr>
        <w:t>系统、控制系统等组成。</w:t>
      </w:r>
      <w:r>
        <w:rPr>
          <w:rFonts w:hint="eastAsia" w:ascii="Times New Roman" w:cs="Times New Roman"/>
          <w:color w:val="auto"/>
          <w:sz w:val="21"/>
          <w:szCs w:val="21"/>
          <w:highlight w:val="none"/>
          <w:lang w:eastAsia="zh-CN"/>
        </w:rPr>
        <w:t>产品结构如图</w:t>
      </w:r>
      <w:r>
        <w:rPr>
          <w:rFonts w:hint="eastAsia" w:ascii="Times New Roman" w:cs="Times New Roman"/>
          <w:color w:val="auto"/>
          <w:sz w:val="21"/>
          <w:szCs w:val="21"/>
          <w:highlight w:val="none"/>
          <w:lang w:val="en-US" w:eastAsia="zh-CN"/>
        </w:rPr>
        <w:t>1所示。</w:t>
      </w:r>
    </w:p>
    <w:p>
      <w:pPr>
        <w:pStyle w:val="149"/>
        <w:numPr>
          <w:ilvl w:val="3"/>
          <w:numId w:val="0"/>
        </w:numPr>
        <w:ind w:leftChars="0"/>
        <w:jc w:val="center"/>
        <w:rPr>
          <w:rFonts w:hint="eastAsia" w:ascii="Times New Roman" w:eastAsia="宋体"/>
          <w:color w:val="auto"/>
          <w:highlight w:val="none"/>
          <w:lang w:eastAsia="zh-CN"/>
        </w:rPr>
      </w:pPr>
      <w:r>
        <w:rPr>
          <w:rFonts w:hint="eastAsia" w:ascii="Times New Roman" w:eastAsia="宋体"/>
          <w:color w:val="auto"/>
          <w:highlight w:val="none"/>
          <w:lang w:eastAsia="zh-CN"/>
        </w:rPr>
        <w:drawing>
          <wp:inline distT="0" distB="0" distL="114300" distR="114300">
            <wp:extent cx="3201035" cy="3017520"/>
            <wp:effectExtent l="0" t="0" r="8890" b="1905"/>
            <wp:docPr id="6" name="图片 1" descr="84484fc52a118ec7536580a4ee3fb41"/>
            <wp:cNvGraphicFramePr/>
            <a:graphic xmlns:a="http://schemas.openxmlformats.org/drawingml/2006/main">
              <a:graphicData uri="http://schemas.openxmlformats.org/drawingml/2006/picture">
                <pic:pic xmlns:pic="http://schemas.openxmlformats.org/drawingml/2006/picture">
                  <pic:nvPicPr>
                    <pic:cNvPr id="6" name="图片 1" descr="84484fc52a118ec7536580a4ee3fb41"/>
                    <pic:cNvPicPr/>
                  </pic:nvPicPr>
                  <pic:blipFill>
                    <a:blip r:embed="rId13"/>
                    <a:stretch>
                      <a:fillRect/>
                    </a:stretch>
                  </pic:blipFill>
                  <pic:spPr>
                    <a:xfrm>
                      <a:off x="0" y="0"/>
                      <a:ext cx="3201035" cy="3017520"/>
                    </a:xfrm>
                    <a:prstGeom prst="rect">
                      <a:avLst/>
                    </a:prstGeom>
                    <a:noFill/>
                    <a:ln>
                      <a:noFill/>
                    </a:ln>
                  </pic:spPr>
                </pic:pic>
              </a:graphicData>
            </a:graphic>
          </wp:inline>
        </w:drawing>
      </w:r>
    </w:p>
    <w:p>
      <w:pPr>
        <w:pStyle w:val="149"/>
        <w:numPr>
          <w:ilvl w:val="3"/>
          <w:numId w:val="0"/>
        </w:numPr>
        <w:ind w:leftChars="0"/>
        <w:jc w:val="center"/>
        <w:rPr>
          <w:rFonts w:hint="eastAsia" w:ascii="Times New Roman"/>
          <w:color w:val="auto"/>
          <w:highlight w:val="none"/>
          <w:lang w:eastAsia="zh-CN"/>
        </w:rPr>
      </w:pPr>
      <w:r>
        <w:rPr>
          <w:rFonts w:hint="eastAsia" w:ascii="Times New Roman"/>
          <w:color w:val="auto"/>
          <w:highlight w:val="none"/>
          <w:lang w:eastAsia="zh-CN"/>
        </w:rPr>
        <w:t>图</w:t>
      </w:r>
      <w:r>
        <w:rPr>
          <w:rFonts w:hint="eastAsia" w:ascii="Times New Roman"/>
          <w:color w:val="auto"/>
          <w:highlight w:val="none"/>
          <w:lang w:val="en-US" w:eastAsia="zh-CN"/>
        </w:rPr>
        <w:t xml:space="preserve">1 </w:t>
      </w:r>
      <w:r>
        <w:rPr>
          <w:rFonts w:hint="eastAsia" w:ascii="Times New Roman"/>
          <w:color w:val="auto"/>
          <w:highlight w:val="none"/>
          <w:lang w:eastAsia="zh-CN"/>
        </w:rPr>
        <w:t>产品结构示意图</w:t>
      </w:r>
    </w:p>
    <w:p>
      <w:pPr>
        <w:pStyle w:val="149"/>
        <w:numPr>
          <w:ilvl w:val="3"/>
          <w:numId w:val="0"/>
        </w:numPr>
        <w:ind w:leftChars="0"/>
        <w:jc w:val="center"/>
        <w:rPr>
          <w:rFonts w:hint="default" w:ascii="Times New Roman"/>
          <w:color w:val="auto"/>
          <w:highlight w:val="none"/>
          <w:lang w:eastAsia="zh-CN"/>
        </w:rPr>
      </w:pPr>
    </w:p>
    <w:p>
      <w:pPr>
        <w:pStyle w:val="149"/>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在加热前，真空系统应能把炉室抽到预定的压力。在加热阶段，输入功率应能调节。在冷却阶段，炉料在加热室内应能在不同</w:t>
      </w:r>
      <w:r>
        <w:rPr>
          <w:rFonts w:hint="eastAsia" w:ascii="Times New Roman" w:cs="Times New Roman"/>
          <w:color w:val="auto"/>
          <w:sz w:val="21"/>
          <w:szCs w:val="21"/>
          <w:highlight w:val="none"/>
          <w:lang w:eastAsia="zh-CN"/>
        </w:rPr>
        <w:t>真空度</w:t>
      </w:r>
      <w:r>
        <w:rPr>
          <w:rFonts w:hint="default" w:ascii="Times New Roman" w:hAnsi="Times New Roman" w:cs="Times New Roman"/>
          <w:color w:val="auto"/>
          <w:sz w:val="21"/>
          <w:szCs w:val="21"/>
          <w:highlight w:val="none"/>
        </w:rPr>
        <w:t>下</w:t>
      </w:r>
      <w:r>
        <w:rPr>
          <w:rFonts w:hint="eastAsia" w:ascii="Times New Roman" w:cs="Times New Roman"/>
          <w:color w:val="auto"/>
          <w:sz w:val="21"/>
          <w:szCs w:val="21"/>
          <w:highlight w:val="none"/>
          <w:lang w:eastAsia="zh-CN"/>
        </w:rPr>
        <w:t>或</w:t>
      </w:r>
      <w:r>
        <w:rPr>
          <w:rFonts w:hint="default" w:ascii="Times New Roman" w:hAnsi="Times New Roman" w:cs="Times New Roman"/>
          <w:color w:val="auto"/>
          <w:sz w:val="21"/>
          <w:szCs w:val="21"/>
          <w:highlight w:val="none"/>
        </w:rPr>
        <w:t>惰性气体中冷却。</w:t>
      </w:r>
    </w:p>
    <w:p>
      <w:pPr>
        <w:pStyle w:val="82"/>
        <w:spacing w:before="156" w:after="156"/>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材料</w:t>
      </w:r>
    </w:p>
    <w:p>
      <w:pPr>
        <w:pStyle w:val="24"/>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所有处于加热室内部的材料应适用于设计规定的气氛、压力和温度。各种材料在工作温度下对产品自身不造成损坏。</w:t>
      </w:r>
    </w:p>
    <w:p>
      <w:pPr>
        <w:pStyle w:val="82"/>
        <w:spacing w:before="156" w:after="156"/>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炉壳</w:t>
      </w:r>
    </w:p>
    <w:p>
      <w:pPr>
        <w:pStyle w:val="24"/>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炉壳应采用双层水冷壁结构。炉壳内表面应光洁平滑、内壁可用抗氧化材料制成，也可用普通碳素钢，但应抛光。</w:t>
      </w:r>
    </w:p>
    <w:p>
      <w:pPr>
        <w:pStyle w:val="82"/>
        <w:spacing w:before="156" w:after="156"/>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炉门</w:t>
      </w:r>
    </w:p>
    <w:p>
      <w:pPr>
        <w:pStyle w:val="24"/>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炉门应能在</w:t>
      </w:r>
      <w:r>
        <w:rPr>
          <w:rFonts w:hint="eastAsia" w:ascii="Times New Roman" w:cs="Times New Roman"/>
          <w:color w:val="auto"/>
          <w:sz w:val="21"/>
          <w:szCs w:val="21"/>
          <w:highlight w:val="none"/>
          <w:lang w:eastAsia="zh-CN"/>
        </w:rPr>
        <w:t>垂直或</w:t>
      </w:r>
      <w:r>
        <w:rPr>
          <w:rFonts w:hint="default" w:ascii="Times New Roman" w:hAnsi="Times New Roman" w:cs="Times New Roman"/>
          <w:color w:val="auto"/>
          <w:sz w:val="21"/>
          <w:szCs w:val="21"/>
          <w:highlight w:val="none"/>
        </w:rPr>
        <w:t>水平方向滑动或旋开。</w:t>
      </w:r>
    </w:p>
    <w:p>
      <w:pPr>
        <w:pStyle w:val="82"/>
        <w:spacing w:before="156" w:after="156"/>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加热系统</w:t>
      </w:r>
    </w:p>
    <w:p>
      <w:pPr>
        <w:pStyle w:val="149"/>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加热区应围以绝热屏，绝热屏应为各种保温材料或金属屏。所用的材料应是耐高温的，在工作中不下垂、开裂或剥离。</w:t>
      </w:r>
    </w:p>
    <w:p>
      <w:pPr>
        <w:pStyle w:val="149"/>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炉</w:t>
      </w:r>
      <w:r>
        <w:rPr>
          <w:rFonts w:hint="eastAsia" w:ascii="Times New Roman" w:cs="Times New Roman"/>
          <w:color w:val="auto"/>
          <w:sz w:val="21"/>
          <w:szCs w:val="21"/>
          <w:highlight w:val="none"/>
          <w:lang w:eastAsia="zh-CN"/>
        </w:rPr>
        <w:t>体</w:t>
      </w:r>
      <w:r>
        <w:rPr>
          <w:rFonts w:hint="default" w:ascii="Times New Roman" w:hAnsi="Times New Roman" w:cs="Times New Roman"/>
          <w:color w:val="auto"/>
          <w:sz w:val="21"/>
          <w:szCs w:val="21"/>
          <w:highlight w:val="none"/>
        </w:rPr>
        <w:t>应采用其性能与产品工作条件相适应的材料制成。在整个工作温度范围内，炉</w:t>
      </w:r>
      <w:r>
        <w:rPr>
          <w:rFonts w:hint="eastAsia" w:ascii="Times New Roman" w:cs="Times New Roman"/>
          <w:color w:val="auto"/>
          <w:sz w:val="21"/>
          <w:szCs w:val="21"/>
          <w:highlight w:val="none"/>
          <w:lang w:eastAsia="zh-CN"/>
        </w:rPr>
        <w:t>体</w:t>
      </w:r>
      <w:r>
        <w:rPr>
          <w:rFonts w:hint="default" w:ascii="Times New Roman" w:hAnsi="Times New Roman" w:cs="Times New Roman"/>
          <w:color w:val="auto"/>
          <w:sz w:val="21"/>
          <w:szCs w:val="21"/>
          <w:highlight w:val="none"/>
        </w:rPr>
        <w:t>应能承受最大装载量而不损坏或无明显变形。</w:t>
      </w:r>
      <w:r>
        <w:rPr>
          <w:rFonts w:ascii="Times New Roman"/>
          <w:color w:val="auto"/>
          <w:sz w:val="21"/>
          <w:szCs w:val="21"/>
          <w:highlight w:val="none"/>
        </w:rPr>
        <w:t>对局部</w:t>
      </w:r>
      <w:r>
        <w:rPr>
          <w:rFonts w:ascii="Times New Roman"/>
          <w:color w:val="auto"/>
          <w:sz w:val="21"/>
          <w:szCs w:val="21"/>
          <w:highlight w:val="none"/>
          <w:lang w:val="en-US"/>
        </w:rPr>
        <w:t>易高温</w:t>
      </w:r>
      <w:r>
        <w:rPr>
          <w:rFonts w:ascii="Times New Roman"/>
          <w:color w:val="auto"/>
          <w:sz w:val="21"/>
          <w:szCs w:val="21"/>
          <w:highlight w:val="none"/>
        </w:rPr>
        <w:t>并且操作人员易接近的部位应加以防护并加以警示</w:t>
      </w:r>
      <w:r>
        <w:rPr>
          <w:rFonts w:hint="default" w:ascii="Times New Roman" w:hAnsi="Times New Roman" w:cs="Times New Roman"/>
          <w:color w:val="auto"/>
          <w:sz w:val="21"/>
          <w:szCs w:val="21"/>
          <w:highlight w:val="none"/>
        </w:rPr>
        <w:t>。</w:t>
      </w:r>
    </w:p>
    <w:p>
      <w:pPr>
        <w:pStyle w:val="149"/>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在炉体上应配备供测量炉温均匀性用的热电偶引出装置。</w:t>
      </w:r>
    </w:p>
    <w:p>
      <w:pPr>
        <w:pStyle w:val="82"/>
        <w:bidi w:val="0"/>
        <w:ind w:left="0" w:leftChars="0" w:firstLine="0" w:firstLineChars="0"/>
        <w:rPr>
          <w:rFonts w:hint="eastAsia"/>
          <w:color w:val="auto"/>
          <w:highlight w:val="none"/>
          <w:lang w:eastAsia="zh-CN"/>
        </w:rPr>
      </w:pPr>
      <w:r>
        <w:rPr>
          <w:rFonts w:hint="eastAsia"/>
          <w:color w:val="auto"/>
          <w:highlight w:val="none"/>
          <w:lang w:eastAsia="zh-CN"/>
        </w:rPr>
        <w:t>温控系统</w:t>
      </w:r>
    </w:p>
    <w:p>
      <w:pPr>
        <w:pStyle w:val="82"/>
        <w:numPr>
          <w:ilvl w:val="2"/>
          <w:numId w:val="0"/>
        </w:numPr>
        <w:bidi w:val="0"/>
        <w:ind w:leftChars="0" w:firstLine="420" w:firstLineChars="200"/>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bidi="ar-SA"/>
        </w:rPr>
        <w:t>根据设定温度和实测温度，由</w:t>
      </w:r>
      <w:r>
        <w:rPr>
          <w:rFonts w:hint="eastAsia" w:ascii="Times New Roman" w:eastAsia="宋体" w:cs="Times New Roman"/>
          <w:color w:val="auto"/>
          <w:sz w:val="21"/>
          <w:szCs w:val="21"/>
          <w:highlight w:val="none"/>
          <w:lang w:val="en-US" w:eastAsia="zh-CN" w:bidi="ar-SA"/>
        </w:rPr>
        <w:t>温控</w:t>
      </w:r>
      <w:r>
        <w:rPr>
          <w:rFonts w:hint="eastAsia" w:ascii="Times New Roman" w:hAnsi="Times New Roman" w:eastAsia="宋体" w:cs="Times New Roman"/>
          <w:color w:val="auto"/>
          <w:sz w:val="21"/>
          <w:szCs w:val="21"/>
          <w:highlight w:val="none"/>
          <w:lang w:val="en-US" w:eastAsia="zh-CN" w:bidi="ar-SA"/>
        </w:rPr>
        <w:t>系统自动调节发热体的电流和电压，实现炉内有效工作区的温度控制。</w:t>
      </w:r>
    </w:p>
    <w:p>
      <w:pPr>
        <w:pStyle w:val="82"/>
        <w:spacing w:before="156" w:after="156"/>
        <w:rPr>
          <w:rFonts w:hint="default" w:ascii="Times New Roman" w:hAnsi="Times New Roman" w:cs="Times New Roman"/>
          <w:color w:val="auto"/>
          <w:sz w:val="21"/>
          <w:szCs w:val="21"/>
          <w:highlight w:val="none"/>
        </w:rPr>
      </w:pPr>
      <w:r>
        <w:rPr>
          <w:rFonts w:hint="eastAsia" w:ascii="Times New Roman" w:cs="Times New Roman"/>
          <w:color w:val="auto"/>
          <w:sz w:val="21"/>
          <w:szCs w:val="21"/>
          <w:highlight w:val="none"/>
          <w:lang w:eastAsia="zh-CN"/>
        </w:rPr>
        <w:t>循环水冷却</w:t>
      </w:r>
      <w:r>
        <w:rPr>
          <w:rFonts w:hint="default" w:ascii="Times New Roman" w:hAnsi="Times New Roman" w:cs="Times New Roman"/>
          <w:color w:val="auto"/>
          <w:sz w:val="21"/>
          <w:szCs w:val="21"/>
          <w:highlight w:val="none"/>
        </w:rPr>
        <w:t>系统</w:t>
      </w:r>
    </w:p>
    <w:p>
      <w:pPr>
        <w:pStyle w:val="24"/>
        <w:rPr>
          <w:rFonts w:hint="default" w:ascii="Times New Roman" w:hAnsi="Times New Roman" w:cs="Times New Roman"/>
          <w:color w:val="auto"/>
          <w:sz w:val="21"/>
          <w:szCs w:val="21"/>
          <w:highlight w:val="none"/>
        </w:rPr>
      </w:pPr>
      <w:r>
        <w:rPr>
          <w:rFonts w:hint="eastAsia" w:ascii="Times New Roman"/>
          <w:color w:val="auto"/>
          <w:sz w:val="21"/>
          <w:szCs w:val="21"/>
          <w:highlight w:val="none"/>
          <w:lang w:eastAsia="zh-CN"/>
        </w:rPr>
        <w:t>采用循环水冷却系统，</w:t>
      </w:r>
      <w:r>
        <w:rPr>
          <w:rFonts w:ascii="Times New Roman"/>
          <w:color w:val="auto"/>
          <w:sz w:val="21"/>
          <w:szCs w:val="21"/>
          <w:highlight w:val="none"/>
        </w:rPr>
        <w:t>应能使</w:t>
      </w:r>
      <w:r>
        <w:rPr>
          <w:rFonts w:hint="eastAsia" w:ascii="Times New Roman"/>
          <w:color w:val="auto"/>
          <w:sz w:val="21"/>
          <w:szCs w:val="21"/>
          <w:highlight w:val="none"/>
          <w:lang w:eastAsia="zh-CN"/>
        </w:rPr>
        <w:t>炉体、压头和电极</w:t>
      </w:r>
      <w:r>
        <w:rPr>
          <w:rFonts w:ascii="Times New Roman"/>
          <w:color w:val="auto"/>
          <w:sz w:val="21"/>
          <w:szCs w:val="21"/>
          <w:highlight w:val="none"/>
        </w:rPr>
        <w:t>温升不超过相关要求。</w:t>
      </w:r>
    </w:p>
    <w:p>
      <w:pPr>
        <w:pStyle w:val="82"/>
        <w:spacing w:before="156" w:after="156"/>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真空系统</w:t>
      </w:r>
    </w:p>
    <w:p>
      <w:pPr>
        <w:pStyle w:val="24"/>
        <w:rPr>
          <w:rFonts w:hint="default" w:ascii="Times New Roman" w:hAnsi="Times New Roman" w:cs="Times New Roman"/>
          <w:color w:val="auto"/>
          <w:sz w:val="21"/>
          <w:szCs w:val="21"/>
          <w:highlight w:val="none"/>
        </w:rPr>
      </w:pPr>
      <w:r>
        <w:rPr>
          <w:rFonts w:ascii="Times New Roman"/>
          <w:color w:val="auto"/>
          <w:sz w:val="21"/>
          <w:szCs w:val="21"/>
          <w:highlight w:val="none"/>
        </w:rPr>
        <w:t>真空系统由真空泵、管道、阀门、冷阱、波纹管、控制系统、真空计等组成。系统中应装有自动阀门，以便在泵突然停止运转或发生停电时自动关闭，并将大气放入前级机械泵腔中，防止真空泵油逆流污染真空系统</w:t>
      </w:r>
      <w:r>
        <w:rPr>
          <w:rFonts w:hint="default" w:ascii="Times New Roman" w:hAnsi="Times New Roman" w:cs="Times New Roman"/>
          <w:color w:val="auto"/>
          <w:sz w:val="21"/>
          <w:szCs w:val="21"/>
          <w:highlight w:val="none"/>
        </w:rPr>
        <w:t>。</w:t>
      </w:r>
    </w:p>
    <w:p>
      <w:pPr>
        <w:pStyle w:val="82"/>
        <w:spacing w:before="156" w:after="156"/>
        <w:rPr>
          <w:rFonts w:hint="default" w:ascii="Times New Roman" w:hAnsi="Times New Roman" w:cs="Times New Roman"/>
          <w:color w:val="auto"/>
          <w:sz w:val="21"/>
          <w:szCs w:val="21"/>
          <w:highlight w:val="none"/>
        </w:rPr>
      </w:pPr>
      <w:r>
        <w:rPr>
          <w:rFonts w:hint="eastAsia" w:ascii="Times New Roman" w:cs="Times New Roman"/>
          <w:color w:val="auto"/>
          <w:sz w:val="21"/>
          <w:szCs w:val="21"/>
          <w:highlight w:val="none"/>
          <w:lang w:eastAsia="zh-CN"/>
        </w:rPr>
        <w:t>双向锻造</w:t>
      </w:r>
      <w:r>
        <w:rPr>
          <w:rFonts w:hint="default" w:ascii="Times New Roman" w:hAnsi="Times New Roman" w:cs="Times New Roman"/>
          <w:color w:val="auto"/>
          <w:sz w:val="21"/>
          <w:szCs w:val="21"/>
          <w:highlight w:val="none"/>
        </w:rPr>
        <w:t>系统</w:t>
      </w:r>
    </w:p>
    <w:p>
      <w:pPr>
        <w:pStyle w:val="24"/>
        <w:rPr>
          <w:rFonts w:hint="default" w:ascii="Times New Roman" w:hAnsi="Times New Roman" w:cs="Times New Roman"/>
          <w:color w:val="auto"/>
          <w:sz w:val="21"/>
          <w:szCs w:val="21"/>
          <w:highlight w:val="none"/>
        </w:rPr>
      </w:pPr>
      <w:r>
        <w:rPr>
          <w:rFonts w:hint="eastAsia" w:ascii="Times New Roman"/>
          <w:color w:val="auto"/>
          <w:sz w:val="21"/>
          <w:szCs w:val="21"/>
          <w:highlight w:val="none"/>
        </w:rPr>
        <w:t>双向锻造</w:t>
      </w:r>
      <w:r>
        <w:rPr>
          <w:rFonts w:ascii="Times New Roman"/>
          <w:color w:val="auto"/>
          <w:sz w:val="21"/>
          <w:szCs w:val="21"/>
          <w:highlight w:val="none"/>
        </w:rPr>
        <w:t>系统由</w:t>
      </w:r>
      <w:r>
        <w:rPr>
          <w:rFonts w:hint="eastAsia" w:ascii="Times New Roman"/>
          <w:color w:val="auto"/>
          <w:sz w:val="21"/>
          <w:szCs w:val="21"/>
          <w:highlight w:val="none"/>
          <w:lang w:eastAsia="zh-CN"/>
        </w:rPr>
        <w:t>液压系统</w:t>
      </w:r>
      <w:r>
        <w:rPr>
          <w:rFonts w:ascii="Times New Roman"/>
          <w:color w:val="auto"/>
          <w:sz w:val="21"/>
          <w:szCs w:val="21"/>
          <w:highlight w:val="none"/>
        </w:rPr>
        <w:t>、管道、</w:t>
      </w:r>
      <w:r>
        <w:rPr>
          <w:rFonts w:hint="eastAsia" w:ascii="Times New Roman"/>
          <w:color w:val="auto"/>
          <w:sz w:val="21"/>
          <w:szCs w:val="21"/>
          <w:highlight w:val="none"/>
          <w:lang w:eastAsia="zh-CN"/>
        </w:rPr>
        <w:t>伺服阀</w:t>
      </w:r>
      <w:r>
        <w:rPr>
          <w:rFonts w:ascii="Times New Roman"/>
          <w:color w:val="auto"/>
          <w:sz w:val="21"/>
          <w:szCs w:val="21"/>
          <w:highlight w:val="none"/>
        </w:rPr>
        <w:t>、</w:t>
      </w:r>
      <w:r>
        <w:rPr>
          <w:rFonts w:hint="eastAsia" w:ascii="Times New Roman"/>
          <w:color w:val="auto"/>
          <w:sz w:val="21"/>
          <w:szCs w:val="21"/>
          <w:highlight w:val="none"/>
          <w:lang w:eastAsia="zh-CN"/>
        </w:rPr>
        <w:t>压头</w:t>
      </w:r>
      <w:r>
        <w:rPr>
          <w:rFonts w:ascii="Times New Roman"/>
          <w:color w:val="auto"/>
          <w:sz w:val="21"/>
          <w:szCs w:val="21"/>
          <w:highlight w:val="none"/>
        </w:rPr>
        <w:t>等组成。</w:t>
      </w:r>
      <w:r>
        <w:rPr>
          <w:rFonts w:hint="eastAsia" w:ascii="Times New Roman"/>
          <w:color w:val="auto"/>
          <w:sz w:val="21"/>
          <w:szCs w:val="21"/>
          <w:highlight w:val="none"/>
          <w:lang w:eastAsia="zh-CN"/>
        </w:rPr>
        <w:t>可以按压头方向双向施加压力，压力可为恒定压力、交变压力或恒定压力和交变压力的叠加压力，如图</w:t>
      </w:r>
      <w:r>
        <w:rPr>
          <w:rFonts w:hint="eastAsia" w:ascii="Times New Roman"/>
          <w:color w:val="auto"/>
          <w:sz w:val="21"/>
          <w:szCs w:val="21"/>
          <w:highlight w:val="none"/>
          <w:lang w:val="en-US" w:eastAsia="zh-CN"/>
        </w:rPr>
        <w:t xml:space="preserve"> 2 所示</w:t>
      </w:r>
      <w:r>
        <w:rPr>
          <w:rFonts w:hint="default" w:ascii="Times New Roman" w:hAnsi="Times New Roman" w:cs="Times New Roman"/>
          <w:color w:val="auto"/>
          <w:sz w:val="21"/>
          <w:szCs w:val="21"/>
          <w:highlight w:val="none"/>
        </w:rPr>
        <w:t>。</w:t>
      </w:r>
    </w:p>
    <w:p>
      <w:pPr>
        <w:pStyle w:val="24"/>
        <w:ind w:left="0" w:leftChars="0" w:firstLine="0" w:firstLineChars="0"/>
        <w:jc w:val="center"/>
      </w:pPr>
      <w:r>
        <w:drawing>
          <wp:inline distT="0" distB="0" distL="114300" distR="114300">
            <wp:extent cx="2352675" cy="2614295"/>
            <wp:effectExtent l="0" t="0" r="0" b="508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14"/>
                    <a:stretch>
                      <a:fillRect/>
                    </a:stretch>
                  </pic:blipFill>
                  <pic:spPr>
                    <a:xfrm>
                      <a:off x="0" y="0"/>
                      <a:ext cx="2352675" cy="2614295"/>
                    </a:xfrm>
                    <a:prstGeom prst="rect">
                      <a:avLst/>
                    </a:prstGeom>
                    <a:noFill/>
                    <a:ln>
                      <a:noFill/>
                    </a:ln>
                  </pic:spPr>
                </pic:pic>
              </a:graphicData>
            </a:graphic>
          </wp:inline>
        </w:drawing>
      </w:r>
    </w:p>
    <w:p>
      <w:pPr>
        <w:pStyle w:val="24"/>
        <w:ind w:left="0" w:leftChars="0" w:firstLine="0" w:firstLineChars="0"/>
        <w:jc w:val="center"/>
        <w:rPr>
          <w:rFonts w:hint="default"/>
          <w:sz w:val="21"/>
          <w:szCs w:val="21"/>
          <w:lang w:val="en-US" w:eastAsia="zh-CN"/>
        </w:rPr>
      </w:pPr>
      <w:r>
        <w:rPr>
          <w:rFonts w:hint="eastAsia" w:ascii="Times New Roman"/>
          <w:color w:val="auto"/>
          <w:sz w:val="21"/>
          <w:szCs w:val="21"/>
          <w:highlight w:val="none"/>
          <w:lang w:eastAsia="zh-CN"/>
        </w:rPr>
        <w:t>图</w:t>
      </w:r>
      <w:r>
        <w:rPr>
          <w:rFonts w:hint="eastAsia" w:ascii="Times New Roman"/>
          <w:color w:val="auto"/>
          <w:sz w:val="21"/>
          <w:szCs w:val="21"/>
          <w:highlight w:val="none"/>
          <w:lang w:val="en-US" w:eastAsia="zh-CN"/>
        </w:rPr>
        <w:t xml:space="preserve">2 </w:t>
      </w:r>
      <w:r>
        <w:rPr>
          <w:rFonts w:hint="eastAsia" w:ascii="Times New Roman"/>
          <w:color w:val="auto"/>
          <w:sz w:val="21"/>
          <w:szCs w:val="21"/>
          <w:highlight w:val="none"/>
          <w:lang w:eastAsia="zh-CN"/>
        </w:rPr>
        <w:t>产品结构示意图</w:t>
      </w:r>
    </w:p>
    <w:p>
      <w:pPr>
        <w:pStyle w:val="24"/>
        <w:ind w:left="0" w:leftChars="0" w:firstLine="0" w:firstLineChars="0"/>
        <w:jc w:val="center"/>
        <w:rPr>
          <w:rFonts w:hint="default"/>
          <w:sz w:val="21"/>
          <w:szCs w:val="21"/>
          <w:lang w:val="en-US" w:eastAsia="zh-CN"/>
        </w:rPr>
      </w:pPr>
    </w:p>
    <w:p>
      <w:pPr>
        <w:pStyle w:val="82"/>
        <w:spacing w:before="156" w:after="156"/>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测量、控制和记录</w:t>
      </w:r>
    </w:p>
    <w:p>
      <w:pPr>
        <w:pStyle w:val="149"/>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测量、控制和记录应符合 GB/T 10067.4</w:t>
      </w:r>
      <w:r>
        <w:rPr>
          <w:rFonts w:hint="eastAsia" w:ascii="Times New Roman" w:cs="Times New Roman"/>
          <w:color w:val="auto"/>
          <w:sz w:val="21"/>
          <w:szCs w:val="21"/>
          <w:highlight w:val="none"/>
          <w:lang w:val="en-US" w:eastAsia="zh-CN"/>
        </w:rPr>
        <w:t>-2005</w:t>
      </w:r>
      <w:r>
        <w:rPr>
          <w:rFonts w:hint="default" w:ascii="Times New Roman" w:hAnsi="Times New Roman" w:cs="Times New Roman"/>
          <w:color w:val="auto"/>
          <w:sz w:val="21"/>
          <w:szCs w:val="21"/>
          <w:highlight w:val="none"/>
        </w:rPr>
        <w:t xml:space="preserve"> 中的相关规定。</w:t>
      </w:r>
    </w:p>
    <w:p>
      <w:pPr>
        <w:pStyle w:val="149"/>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控制系统可以是磁性调压器或晶闸管型式，具有陡降的外特性，应能限制输入功率不超过所要求的最大值。</w:t>
      </w:r>
    </w:p>
    <w:p>
      <w:pPr>
        <w:pStyle w:val="149"/>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产品应配备温度给定精度不低于</w:t>
      </w:r>
      <w:r>
        <w:rPr>
          <w:rFonts w:hint="eastAsia" w:ascii="Times New Roman" w:cs="Times New Roman"/>
          <w:color w:val="auto"/>
          <w:sz w:val="21"/>
          <w:szCs w:val="21"/>
          <w:highlight w:val="none"/>
          <w:lang w:val="en-US" w:eastAsia="zh-CN"/>
        </w:rPr>
        <w:t xml:space="preserve"> </w:t>
      </w:r>
      <w:r>
        <w:rPr>
          <w:rFonts w:hint="default" w:ascii="Times New Roman" w:hAnsi="Times New Roman" w:cs="Times New Roman"/>
          <w:color w:val="auto"/>
          <w:sz w:val="21"/>
          <w:szCs w:val="21"/>
          <w:highlight w:val="none"/>
        </w:rPr>
        <w:t>0.1</w:t>
      </w:r>
      <w:r>
        <w:rPr>
          <w:rFonts w:hint="eastAsia" w:ascii="Times New Roman" w:cs="Times New Roman"/>
          <w:color w:val="auto"/>
          <w:sz w:val="21"/>
          <w:szCs w:val="21"/>
          <w:highlight w:val="none"/>
          <w:lang w:val="en-US" w:eastAsia="zh-CN"/>
        </w:rPr>
        <w:t xml:space="preserve"> </w:t>
      </w:r>
      <w:r>
        <w:rPr>
          <w:rFonts w:hint="default" w:ascii="Times New Roman" w:hAnsi="Times New Roman" w:cs="Times New Roman"/>
          <w:color w:val="auto"/>
          <w:sz w:val="21"/>
          <w:szCs w:val="21"/>
          <w:highlight w:val="none"/>
        </w:rPr>
        <w:t>%</w:t>
      </w:r>
      <w:r>
        <w:rPr>
          <w:rFonts w:hint="eastAsia" w:ascii="Times New Roman" w:cs="Times New Roman"/>
          <w:color w:val="auto"/>
          <w:sz w:val="21"/>
          <w:szCs w:val="21"/>
          <w:highlight w:val="none"/>
          <w:lang w:val="en-US" w:eastAsia="zh-CN"/>
        </w:rPr>
        <w:t xml:space="preserve"> </w:t>
      </w:r>
      <w:r>
        <w:rPr>
          <w:rFonts w:hint="default" w:ascii="Times New Roman" w:hAnsi="Times New Roman" w:cs="Times New Roman"/>
          <w:color w:val="auto"/>
          <w:sz w:val="21"/>
          <w:szCs w:val="21"/>
          <w:highlight w:val="none"/>
        </w:rPr>
        <w:t>，分辨率不低于</w:t>
      </w:r>
      <w:r>
        <w:rPr>
          <w:rFonts w:hint="eastAsia" w:ascii="Times New Roman" w:cs="Times New Roman"/>
          <w:color w:val="auto"/>
          <w:sz w:val="21"/>
          <w:szCs w:val="21"/>
          <w:highlight w:val="none"/>
          <w:lang w:val="en-US" w:eastAsia="zh-CN"/>
        </w:rPr>
        <w:t xml:space="preserve"> 0.</w:t>
      </w:r>
      <w:r>
        <w:rPr>
          <w:rFonts w:hint="default" w:ascii="Times New Roman" w:hAnsi="Times New Roman" w:cs="Times New Roman"/>
          <w:color w:val="auto"/>
          <w:sz w:val="21"/>
          <w:szCs w:val="21"/>
          <w:highlight w:val="none"/>
        </w:rPr>
        <w:t>1℃</w:t>
      </w:r>
      <w:r>
        <w:rPr>
          <w:rFonts w:hint="eastAsia" w:ascii="Times New Roman" w:cs="Times New Roman"/>
          <w:color w:val="auto"/>
          <w:sz w:val="21"/>
          <w:szCs w:val="21"/>
          <w:highlight w:val="none"/>
          <w:lang w:val="en-US" w:eastAsia="zh-CN"/>
        </w:rPr>
        <w:t xml:space="preserve"> </w:t>
      </w:r>
      <w:r>
        <w:rPr>
          <w:rFonts w:hint="default" w:ascii="Times New Roman" w:hAnsi="Times New Roman" w:cs="Times New Roman"/>
          <w:color w:val="auto"/>
          <w:sz w:val="21"/>
          <w:szCs w:val="21"/>
          <w:highlight w:val="none"/>
        </w:rPr>
        <w:t>的微处理器数字显示式控温仪表。仪表应备有外界模拟发送端口，以便连接记录仪。</w:t>
      </w:r>
    </w:p>
    <w:p>
      <w:pPr>
        <w:pStyle w:val="149"/>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产品应配备数</w:t>
      </w:r>
      <w:r>
        <w:rPr>
          <w:rFonts w:hint="eastAsia" w:ascii="Times New Roman" w:cs="Times New Roman"/>
          <w:color w:val="auto"/>
          <w:sz w:val="21"/>
          <w:szCs w:val="21"/>
          <w:highlight w:val="none"/>
          <w:lang w:eastAsia="zh-CN"/>
        </w:rPr>
        <w:t>字</w:t>
      </w:r>
      <w:r>
        <w:rPr>
          <w:rFonts w:hint="default" w:ascii="Times New Roman" w:hAnsi="Times New Roman" w:cs="Times New Roman"/>
          <w:color w:val="auto"/>
          <w:sz w:val="21"/>
          <w:szCs w:val="21"/>
          <w:highlight w:val="none"/>
        </w:rPr>
        <w:t>显示</w:t>
      </w:r>
      <w:r>
        <w:rPr>
          <w:rFonts w:hint="eastAsia" w:ascii="Times New Roman" w:cs="Times New Roman"/>
          <w:color w:val="auto"/>
          <w:sz w:val="21"/>
          <w:szCs w:val="21"/>
          <w:highlight w:val="none"/>
          <w:lang w:eastAsia="zh-CN"/>
        </w:rPr>
        <w:t>复合</w:t>
      </w:r>
      <w:r>
        <w:rPr>
          <w:rFonts w:hint="default" w:ascii="Times New Roman" w:hAnsi="Times New Roman" w:cs="Times New Roman"/>
          <w:color w:val="auto"/>
          <w:sz w:val="21"/>
          <w:szCs w:val="21"/>
          <w:highlight w:val="none"/>
        </w:rPr>
        <w:t>真空仪表</w:t>
      </w:r>
      <w:r>
        <w:rPr>
          <w:rFonts w:hint="eastAsia" w:ascii="Times New Roman" w:cs="Times New Roman"/>
          <w:color w:val="auto"/>
          <w:sz w:val="21"/>
          <w:szCs w:val="21"/>
          <w:highlight w:val="none"/>
          <w:lang w:eastAsia="zh-CN"/>
        </w:rPr>
        <w:t>（电阻式</w:t>
      </w:r>
      <w:r>
        <w:rPr>
          <w:rFonts w:hint="eastAsia" w:ascii="Times New Roman" w:cs="Times New Roman"/>
          <w:color w:val="auto"/>
          <w:sz w:val="21"/>
          <w:szCs w:val="21"/>
          <w:highlight w:val="none"/>
          <w:lang w:val="en-US" w:eastAsia="zh-CN"/>
        </w:rPr>
        <w:t>+电离式</w:t>
      </w:r>
      <w:r>
        <w:rPr>
          <w:rFonts w:hint="eastAsia" w:asci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，其范围应从10</w:t>
      </w:r>
      <w:r>
        <w:rPr>
          <w:rFonts w:hint="default" w:ascii="Times New Roman" w:hAnsi="Times New Roman" w:cs="Times New Roman"/>
          <w:color w:val="auto"/>
          <w:sz w:val="21"/>
          <w:szCs w:val="21"/>
          <w:highlight w:val="none"/>
          <w:vertAlign w:val="superscript"/>
        </w:rPr>
        <w:t>5</w:t>
      </w:r>
      <w:r>
        <w:rPr>
          <w:rFonts w:hint="default" w:ascii="Times New Roman" w:hAnsi="Times New Roman" w:cs="Times New Roman"/>
          <w:color w:val="auto"/>
          <w:sz w:val="21"/>
          <w:szCs w:val="21"/>
          <w:highlight w:val="none"/>
          <w:vertAlign w:val="superscript"/>
          <w:lang w:val="en-US" w:eastAsia="zh-CN"/>
        </w:rPr>
        <w:t xml:space="preserve"> </w:t>
      </w:r>
      <w:r>
        <w:rPr>
          <w:rFonts w:hint="default" w:ascii="Times New Roman" w:hAnsi="Times New Roman" w:cs="Times New Roman"/>
          <w:color w:val="auto"/>
          <w:sz w:val="21"/>
          <w:szCs w:val="21"/>
          <w:highlight w:val="none"/>
        </w:rPr>
        <w:t>Pa到10</w:t>
      </w:r>
      <w:r>
        <w:rPr>
          <w:rFonts w:hint="eastAsia" w:ascii="Times New Roman" w:cs="Times New Roman"/>
          <w:color w:val="auto"/>
          <w:sz w:val="21"/>
          <w:szCs w:val="21"/>
          <w:highlight w:val="none"/>
          <w:vertAlign w:val="superscript"/>
          <w:lang w:val="en-US" w:eastAsia="zh-CN"/>
        </w:rPr>
        <w:t>-5</w:t>
      </w:r>
      <w:r>
        <w:rPr>
          <w:rFonts w:hint="default" w:ascii="Times New Roman" w:hAnsi="Times New Roman" w:cs="Times New Roman"/>
          <w:color w:val="auto"/>
          <w:sz w:val="21"/>
          <w:szCs w:val="21"/>
          <w:highlight w:val="none"/>
          <w:vertAlign w:val="superscript"/>
          <w:lang w:val="en-US" w:eastAsia="zh-CN"/>
        </w:rPr>
        <w:t xml:space="preserve"> </w:t>
      </w:r>
      <w:r>
        <w:rPr>
          <w:rFonts w:hint="default" w:ascii="Times New Roman" w:hAnsi="Times New Roman" w:cs="Times New Roman"/>
          <w:color w:val="auto"/>
          <w:sz w:val="21"/>
          <w:szCs w:val="21"/>
          <w:highlight w:val="none"/>
        </w:rPr>
        <w:t>Pa。</w:t>
      </w:r>
    </w:p>
    <w:p>
      <w:pPr>
        <w:pStyle w:val="149"/>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产品应配备程序控制器，以供编程，并按所编程自动地控制真空、加热和冷却的全过程。</w:t>
      </w:r>
    </w:p>
    <w:p>
      <w:pPr>
        <w:pStyle w:val="149"/>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产品应配备落地式、在制造厂接好线的控制装置，用来安装仪表和控制元器件等。控制系统中至少应有两套熔断器或断路器：一套用于加热元件的供电，另一套用于泵、电动机和控制系统的供电。应有模拟屏以指示运行情况。所有控制线缆都应该封装在电缆桥架盒内或镀锌金属穿线软管内，无法封装的线缆应用绝缘材料绝缘并配有显著的警示标志。</w:t>
      </w:r>
    </w:p>
    <w:p>
      <w:pPr>
        <w:pStyle w:val="82"/>
        <w:spacing w:before="156" w:after="156"/>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充放气系统</w:t>
      </w:r>
    </w:p>
    <w:p>
      <w:pPr>
        <w:pStyle w:val="149"/>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充放气系统由管路、阀门、气压表等组成。</w:t>
      </w:r>
    </w:p>
    <w:p>
      <w:pPr>
        <w:pStyle w:val="149"/>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系统应有两路，一路为自动，一路为手动。在突然断电时可通过手动向炉内充入保护性气体。</w:t>
      </w:r>
    </w:p>
    <w:p>
      <w:pPr>
        <w:pStyle w:val="78"/>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性能要求</w:t>
      </w:r>
    </w:p>
    <w:p>
      <w:pPr>
        <w:pStyle w:val="24"/>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产品的性能应符合 GB/T 10067.4</w:t>
      </w:r>
      <w:r>
        <w:rPr>
          <w:rFonts w:hint="eastAsia" w:ascii="Times New Roman" w:cs="Times New Roman"/>
          <w:color w:val="auto"/>
          <w:sz w:val="21"/>
          <w:szCs w:val="21"/>
          <w:highlight w:val="none"/>
          <w:lang w:val="en-US" w:eastAsia="zh-CN"/>
        </w:rPr>
        <w:t>-2005</w:t>
      </w:r>
      <w:r>
        <w:rPr>
          <w:rFonts w:hint="default" w:ascii="Times New Roman" w:hAnsi="Times New Roman" w:cs="Times New Roman"/>
          <w:color w:val="auto"/>
          <w:sz w:val="21"/>
          <w:szCs w:val="21"/>
          <w:highlight w:val="none"/>
        </w:rPr>
        <w:t xml:space="preserve"> 中</w:t>
      </w:r>
      <w:r>
        <w:rPr>
          <w:rFonts w:hint="default" w:ascii="Times New Roman" w:hAnsi="Times New Roman" w:cs="Times New Roman"/>
          <w:color w:val="auto"/>
          <w:sz w:val="21"/>
          <w:szCs w:val="21"/>
          <w:highlight w:val="none"/>
          <w:lang w:val="en-US" w:eastAsia="zh-CN"/>
        </w:rPr>
        <w:t xml:space="preserve"> </w:t>
      </w:r>
      <w:r>
        <w:rPr>
          <w:rFonts w:hint="default" w:ascii="Times New Roman" w:hAnsi="Times New Roman" w:cs="Times New Roman"/>
          <w:color w:val="auto"/>
          <w:sz w:val="21"/>
          <w:szCs w:val="21"/>
          <w:highlight w:val="none"/>
        </w:rPr>
        <w:t xml:space="preserve">5.3 </w:t>
      </w:r>
      <w:r>
        <w:rPr>
          <w:rFonts w:hint="default" w:ascii="Times New Roman" w:hAnsi="Times New Roman" w:cs="Times New Roman"/>
          <w:color w:val="auto"/>
          <w:sz w:val="21"/>
          <w:szCs w:val="21"/>
          <w:highlight w:val="none"/>
          <w:lang w:eastAsia="zh-CN"/>
        </w:rPr>
        <w:t>的规定</w:t>
      </w:r>
      <w:r>
        <w:rPr>
          <w:rFonts w:hint="default" w:ascii="Times New Roman" w:hAnsi="Times New Roman" w:cs="Times New Roman"/>
          <w:color w:val="auto"/>
          <w:sz w:val="21"/>
          <w:szCs w:val="21"/>
          <w:highlight w:val="none"/>
        </w:rPr>
        <w:t>和以下要求。</w:t>
      </w:r>
    </w:p>
    <w:p>
      <w:pPr>
        <w:pStyle w:val="82"/>
        <w:spacing w:before="156" w:after="156"/>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最大装载量</w:t>
      </w:r>
    </w:p>
    <w:p>
      <w:pPr>
        <w:pStyle w:val="24"/>
        <w:rPr>
          <w:rFonts w:hint="default" w:ascii="Times New Roman" w:hAnsi="Times New Roman" w:cs="Times New Roman"/>
          <w:color w:val="auto"/>
          <w:sz w:val="21"/>
          <w:szCs w:val="21"/>
          <w:highlight w:val="none"/>
        </w:rPr>
      </w:pPr>
      <w:r>
        <w:rPr>
          <w:rFonts w:ascii="Times New Roman"/>
          <w:color w:val="auto"/>
          <w:sz w:val="21"/>
          <w:szCs w:val="21"/>
          <w:highlight w:val="none"/>
        </w:rPr>
        <w:t>应按</w:t>
      </w:r>
      <w:r>
        <w:rPr>
          <w:rFonts w:hint="eastAsia" w:ascii="Times New Roman"/>
          <w:color w:val="auto"/>
          <w:sz w:val="21"/>
          <w:szCs w:val="21"/>
          <w:highlight w:val="none"/>
        </w:rPr>
        <w:t>模具内腔最</w:t>
      </w:r>
      <w:r>
        <w:rPr>
          <w:rFonts w:hint="eastAsia" w:ascii="Times New Roman" w:hAnsi="Times New Roman" w:eastAsia="宋体" w:cs="Times New Roman"/>
          <w:color w:val="auto"/>
          <w:sz w:val="21"/>
          <w:szCs w:val="21"/>
          <w:highlight w:val="none"/>
          <w:lang w:val="en-US" w:eastAsia="zh-CN" w:bidi="ar-SA"/>
        </w:rPr>
        <w:t>大容积量的</w:t>
      </w:r>
      <w:r>
        <w:rPr>
          <w:rFonts w:ascii="Times New Roman" w:hAnsi="Times New Roman" w:eastAsia="宋体" w:cs="Times New Roman"/>
          <w:color w:val="auto"/>
          <w:sz w:val="21"/>
          <w:szCs w:val="21"/>
          <w:highlight w:val="none"/>
          <w:lang w:val="en-US" w:eastAsia="zh-CN" w:bidi="ar-SA"/>
        </w:rPr>
        <w:t>80%取值</w:t>
      </w:r>
      <w:r>
        <w:rPr>
          <w:rFonts w:hint="default" w:ascii="Times New Roman" w:hAnsi="Times New Roman" w:cs="Times New Roman"/>
          <w:color w:val="auto"/>
          <w:sz w:val="21"/>
          <w:szCs w:val="21"/>
          <w:highlight w:val="none"/>
        </w:rPr>
        <w:t>。</w:t>
      </w:r>
    </w:p>
    <w:p>
      <w:pPr>
        <w:pStyle w:val="82"/>
        <w:spacing w:before="156" w:after="156"/>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空炉加热时间</w:t>
      </w:r>
    </w:p>
    <w:p>
      <w:pPr>
        <w:pStyle w:val="24"/>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在炉温等于环境温度的条件下，</w:t>
      </w:r>
      <w:r>
        <w:rPr>
          <w:rFonts w:hint="eastAsia" w:ascii="Times New Roman" w:cs="Times New Roman"/>
          <w:color w:val="auto"/>
          <w:sz w:val="21"/>
          <w:szCs w:val="21"/>
          <w:highlight w:val="none"/>
          <w:lang w:eastAsia="zh-CN"/>
        </w:rPr>
        <w:t>启动</w:t>
      </w:r>
      <w:r>
        <w:rPr>
          <w:rFonts w:hint="default" w:ascii="Times New Roman" w:hAnsi="Times New Roman" w:cs="Times New Roman"/>
          <w:color w:val="auto"/>
          <w:sz w:val="21"/>
          <w:szCs w:val="21"/>
          <w:highlight w:val="none"/>
        </w:rPr>
        <w:t>真空系统</w:t>
      </w:r>
      <w:r>
        <w:rPr>
          <w:rFonts w:hint="eastAsia" w:asci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当炉内达到预定的真空</w:t>
      </w:r>
      <w:r>
        <w:rPr>
          <w:rFonts w:hint="eastAsia" w:ascii="Times New Roman" w:cs="Times New Roman"/>
          <w:color w:val="auto"/>
          <w:sz w:val="21"/>
          <w:szCs w:val="21"/>
          <w:highlight w:val="none"/>
          <w:lang w:eastAsia="zh-CN"/>
        </w:rPr>
        <w:t>度</w:t>
      </w:r>
      <w:r>
        <w:rPr>
          <w:rFonts w:hint="default" w:ascii="Times New Roman" w:hAnsi="Times New Roman" w:cs="Times New Roman"/>
          <w:color w:val="auto"/>
          <w:sz w:val="21"/>
          <w:szCs w:val="21"/>
          <w:highlight w:val="none"/>
        </w:rPr>
        <w:t>时开始加热。</w:t>
      </w:r>
    </w:p>
    <w:p>
      <w:pPr>
        <w:pStyle w:val="82"/>
        <w:spacing w:before="156" w:after="156"/>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表面温升</w:t>
      </w:r>
    </w:p>
    <w:p>
      <w:pPr>
        <w:pStyle w:val="24"/>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 xml:space="preserve">炉体各部分的表面温升应不超过 </w:t>
      </w:r>
      <w:r>
        <w:rPr>
          <w:rFonts w:hint="eastAsia" w:ascii="Times New Roman" w:cs="Times New Roman"/>
          <w:color w:val="auto"/>
          <w:sz w:val="21"/>
          <w:szCs w:val="21"/>
          <w:highlight w:val="none"/>
          <w:lang w:val="en-US" w:eastAsia="zh-CN"/>
        </w:rPr>
        <w:t>3</w:t>
      </w:r>
      <w:r>
        <w:rPr>
          <w:rFonts w:hint="default" w:ascii="Times New Roman" w:hAnsi="Times New Roman" w:cs="Times New Roman"/>
          <w:color w:val="auto"/>
          <w:sz w:val="21"/>
          <w:szCs w:val="21"/>
          <w:highlight w:val="none"/>
        </w:rPr>
        <w:t>5</w:t>
      </w:r>
      <w:r>
        <w:rPr>
          <w:rFonts w:hint="default" w:ascii="Times New Roman" w:hAnsi="Times New Roman" w:cs="Times New Roman"/>
          <w:color w:val="auto"/>
          <w:sz w:val="21"/>
          <w:szCs w:val="21"/>
          <w:highlight w:val="none"/>
          <w:lang w:val="en-US" w:eastAsia="zh-CN"/>
        </w:rPr>
        <w:t xml:space="preserve"> </w:t>
      </w:r>
      <w:r>
        <w:rPr>
          <w:rFonts w:hint="default" w:ascii="Times New Roman" w:hAnsi="Times New Roman" w:cs="Times New Roman"/>
          <w:color w:val="auto"/>
          <w:sz w:val="21"/>
          <w:szCs w:val="21"/>
          <w:highlight w:val="none"/>
        </w:rPr>
        <w:t>℃。</w:t>
      </w:r>
    </w:p>
    <w:p>
      <w:pPr>
        <w:pStyle w:val="78"/>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成套要求</w:t>
      </w:r>
    </w:p>
    <w:p>
      <w:pPr>
        <w:pStyle w:val="24"/>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应列出供方规定的产品成套供应范围，一般包括下列各项：</w:t>
      </w:r>
    </w:p>
    <w:p>
      <w:pPr>
        <w:pStyle w:val="95"/>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炉体；</w:t>
      </w:r>
    </w:p>
    <w:p>
      <w:pPr>
        <w:pStyle w:val="95"/>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加热室；</w:t>
      </w:r>
    </w:p>
    <w:p>
      <w:pPr>
        <w:pStyle w:val="95"/>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电气控制装置；</w:t>
      </w:r>
    </w:p>
    <w:p>
      <w:pPr>
        <w:pStyle w:val="95"/>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真空仪表，包括真空规管；</w:t>
      </w:r>
    </w:p>
    <w:p>
      <w:pPr>
        <w:pStyle w:val="95"/>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加热电源；</w:t>
      </w:r>
    </w:p>
    <w:p>
      <w:pPr>
        <w:pStyle w:val="95"/>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真空系统；</w:t>
      </w:r>
    </w:p>
    <w:p>
      <w:pPr>
        <w:pStyle w:val="95"/>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水冷系统；</w:t>
      </w:r>
    </w:p>
    <w:p>
      <w:pPr>
        <w:pStyle w:val="95"/>
        <w:rPr>
          <w:rFonts w:hint="default" w:ascii="Times New Roman" w:hAnsi="Times New Roman" w:cs="Times New Roman"/>
          <w:color w:val="auto"/>
          <w:sz w:val="21"/>
          <w:szCs w:val="21"/>
          <w:highlight w:val="none"/>
        </w:rPr>
      </w:pPr>
      <w:r>
        <w:rPr>
          <w:rFonts w:hint="eastAsia" w:ascii="Times New Roman" w:cs="Times New Roman"/>
          <w:color w:val="auto"/>
          <w:sz w:val="21"/>
          <w:szCs w:val="21"/>
          <w:highlight w:val="none"/>
          <w:lang w:eastAsia="zh-CN"/>
        </w:rPr>
        <w:t>双向锻造</w:t>
      </w:r>
      <w:r>
        <w:rPr>
          <w:rFonts w:hint="default" w:ascii="Times New Roman" w:hAnsi="Times New Roman" w:cs="Times New Roman"/>
          <w:color w:val="auto"/>
          <w:sz w:val="21"/>
          <w:szCs w:val="21"/>
          <w:highlight w:val="none"/>
        </w:rPr>
        <w:t>系统；</w:t>
      </w:r>
    </w:p>
    <w:p>
      <w:pPr>
        <w:pStyle w:val="95"/>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《产品说明书》，包括必要的图样。</w:t>
      </w:r>
    </w:p>
    <w:p>
      <w:pPr>
        <w:pStyle w:val="78"/>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安全</w:t>
      </w:r>
    </w:p>
    <w:p>
      <w:pPr>
        <w:pStyle w:val="24"/>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产品的设计和制造应符合 GB 5959.1 和 GB 5959.4 的有关规定。</w:t>
      </w:r>
    </w:p>
    <w:p>
      <w:pPr>
        <w:pStyle w:val="81"/>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试验方法</w:t>
      </w:r>
    </w:p>
    <w:p>
      <w:pPr>
        <w:pStyle w:val="78"/>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最</w:t>
      </w:r>
      <w:r>
        <w:rPr>
          <w:rFonts w:hint="eastAsia" w:ascii="Times New Roman" w:cs="Times New Roman"/>
          <w:color w:val="auto"/>
          <w:sz w:val="21"/>
          <w:szCs w:val="21"/>
          <w:highlight w:val="none"/>
          <w:lang w:eastAsia="zh-CN"/>
        </w:rPr>
        <w:t>大静态载荷</w:t>
      </w:r>
    </w:p>
    <w:p>
      <w:pPr>
        <w:pStyle w:val="78"/>
        <w:numPr>
          <w:ilvl w:val="1"/>
          <w:numId w:val="0"/>
        </w:numPr>
        <w:ind w:leftChars="0" w:firstLine="420" w:firstLineChars="200"/>
        <w:rPr>
          <w:rFonts w:hint="default" w:ascii="Times New Roman" w:hAnsi="Times New Roman" w:eastAsia="宋体" w:cs="Times New Roman"/>
          <w:color w:val="auto"/>
          <w:sz w:val="21"/>
          <w:szCs w:val="21"/>
          <w:highlight w:val="none"/>
          <w:lang w:val="en-US" w:eastAsia="zh-CN" w:bidi="ar-SA"/>
        </w:rPr>
      </w:pPr>
      <w:r>
        <w:rPr>
          <w:rFonts w:hint="eastAsia" w:ascii="Times New Roman" w:eastAsia="宋体" w:cs="Times New Roman"/>
          <w:color w:val="auto"/>
          <w:sz w:val="21"/>
          <w:szCs w:val="21"/>
          <w:highlight w:val="none"/>
          <w:lang w:val="en-US" w:eastAsia="zh-CN" w:bidi="ar-SA"/>
        </w:rPr>
        <w:t>按JJG 556-2011中7.2.11的规定进行。</w:t>
      </w:r>
    </w:p>
    <w:p>
      <w:pPr>
        <w:pStyle w:val="78"/>
        <w:rPr>
          <w:rFonts w:hint="default" w:ascii="Times New Roman" w:hAnsi="Times New Roman" w:cs="Times New Roman"/>
          <w:color w:val="auto"/>
          <w:sz w:val="21"/>
          <w:szCs w:val="21"/>
          <w:highlight w:val="none"/>
        </w:rPr>
      </w:pPr>
      <w:r>
        <w:rPr>
          <w:rFonts w:hint="eastAsia" w:ascii="Times New Roman" w:cs="Times New Roman"/>
          <w:color w:val="auto"/>
          <w:sz w:val="21"/>
          <w:szCs w:val="21"/>
          <w:highlight w:val="none"/>
          <w:lang w:eastAsia="zh-CN"/>
        </w:rPr>
        <w:t>振荡载荷</w:t>
      </w:r>
    </w:p>
    <w:p>
      <w:pPr>
        <w:pStyle w:val="78"/>
        <w:numPr>
          <w:ilvl w:val="1"/>
          <w:numId w:val="0"/>
        </w:numPr>
        <w:ind w:leftChars="0" w:firstLine="420" w:firstLineChars="200"/>
        <w:rPr>
          <w:rFonts w:hint="default" w:ascii="Times New Roman" w:hAnsi="Times New Roman" w:eastAsia="宋体" w:cs="Times New Roman"/>
          <w:color w:val="auto"/>
          <w:sz w:val="21"/>
          <w:szCs w:val="21"/>
          <w:highlight w:val="none"/>
          <w:lang w:val="en-US" w:eastAsia="zh-CN" w:bidi="ar-SA"/>
        </w:rPr>
      </w:pPr>
      <w:r>
        <w:rPr>
          <w:rFonts w:hint="eastAsia" w:ascii="Times New Roman" w:eastAsia="宋体" w:cs="Times New Roman"/>
          <w:color w:val="auto"/>
          <w:sz w:val="21"/>
          <w:szCs w:val="21"/>
          <w:highlight w:val="none"/>
          <w:lang w:val="en-US" w:eastAsia="zh-CN" w:bidi="ar-SA"/>
        </w:rPr>
        <w:t>按JJG 556-2011中7.2.12的规定进行。</w:t>
      </w:r>
    </w:p>
    <w:p>
      <w:pPr>
        <w:pStyle w:val="78"/>
        <w:rPr>
          <w:rFonts w:hint="default" w:ascii="Times New Roman" w:hAnsi="Times New Roman" w:cs="Times New Roman"/>
          <w:color w:val="auto"/>
          <w:sz w:val="21"/>
          <w:szCs w:val="21"/>
          <w:highlight w:val="none"/>
        </w:rPr>
      </w:pPr>
      <w:r>
        <w:rPr>
          <w:rFonts w:hint="eastAsia" w:ascii="Times New Roman" w:cs="Times New Roman"/>
          <w:color w:val="auto"/>
          <w:sz w:val="21"/>
          <w:szCs w:val="21"/>
          <w:highlight w:val="none"/>
          <w:lang w:eastAsia="zh-CN"/>
        </w:rPr>
        <w:t>振荡频率</w:t>
      </w:r>
    </w:p>
    <w:p>
      <w:pPr>
        <w:pStyle w:val="78"/>
        <w:numPr>
          <w:ilvl w:val="1"/>
          <w:numId w:val="0"/>
        </w:numPr>
        <w:ind w:leftChars="0" w:firstLine="420" w:firstLineChars="200"/>
        <w:rPr>
          <w:rFonts w:hint="default"/>
          <w:color w:val="auto"/>
          <w:highlight w:val="none"/>
          <w:lang w:val="en-US" w:eastAsia="zh-CN"/>
        </w:rPr>
      </w:pPr>
      <w:r>
        <w:rPr>
          <w:rFonts w:hint="eastAsia" w:ascii="Times New Roman" w:eastAsia="宋体" w:cs="Times New Roman"/>
          <w:color w:val="auto"/>
          <w:sz w:val="21"/>
          <w:szCs w:val="21"/>
          <w:highlight w:val="none"/>
          <w:lang w:val="en-US" w:eastAsia="zh-CN" w:bidi="ar-SA"/>
        </w:rPr>
        <w:t>在频率范围内设置不同的频率，在不同振荡载荷下采用正弦波施加振荡载荷，设置频率下振荡载荷的峰值与谷值与实际检测值误差应不超过±5% 。</w:t>
      </w:r>
    </w:p>
    <w:p>
      <w:pPr>
        <w:pStyle w:val="78"/>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最高温度</w:t>
      </w:r>
    </w:p>
    <w:p>
      <w:pPr>
        <w:pStyle w:val="24"/>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在空炉冷态情况下，用本身配套的真空系统对炉子进行抽空，当炉子真空度达到 5</w:t>
      </w:r>
      <w:r>
        <w:rPr>
          <w:rFonts w:hint="eastAsia" w:ascii="Times New Roman" w:cs="Times New Roman"/>
          <w:color w:val="auto"/>
          <w:sz w:val="21"/>
          <w:szCs w:val="21"/>
          <w:highlight w:val="none"/>
          <w:lang w:val="en-US" w:eastAsia="zh-CN"/>
        </w:rPr>
        <w:t xml:space="preserve"> </w:t>
      </w:r>
      <w:r>
        <w:rPr>
          <w:rFonts w:hint="default" w:ascii="Times New Roman" w:hAnsi="Times New Roman" w:cs="Times New Roman"/>
          <w:color w:val="auto"/>
          <w:sz w:val="21"/>
          <w:szCs w:val="21"/>
          <w:highlight w:val="none"/>
        </w:rPr>
        <w:t>Pa时开始加热，温度达到设计的最高温度时，保温</w:t>
      </w:r>
      <w:r>
        <w:rPr>
          <w:rFonts w:hint="eastAsia" w:ascii="Times New Roman" w:cs="Times New Roman"/>
          <w:color w:val="auto"/>
          <w:sz w:val="21"/>
          <w:szCs w:val="21"/>
          <w:highlight w:val="none"/>
          <w:lang w:val="en-US" w:eastAsia="zh-CN"/>
        </w:rPr>
        <w:t xml:space="preserve"> </w:t>
      </w:r>
      <w:r>
        <w:rPr>
          <w:rFonts w:hint="default" w:ascii="Times New Roman" w:hAnsi="Times New Roman" w:cs="Times New Roman"/>
          <w:color w:val="auto"/>
          <w:sz w:val="21"/>
          <w:szCs w:val="21"/>
          <w:highlight w:val="none"/>
        </w:rPr>
        <w:t>10 min，此温度即为炉子的最高温度。</w:t>
      </w:r>
    </w:p>
    <w:p>
      <w:pPr>
        <w:pStyle w:val="78"/>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工作温度</w:t>
      </w:r>
    </w:p>
    <w:p>
      <w:pPr>
        <w:pStyle w:val="78"/>
        <w:numPr>
          <w:ilvl w:val="1"/>
          <w:numId w:val="0"/>
        </w:numPr>
        <w:ind w:leftChars="0"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在空炉冷态情况下，用本身配套的真空系统对炉子进行</w:t>
      </w:r>
      <w:r>
        <w:rPr>
          <w:rFonts w:hint="default" w:ascii="Times New Roman" w:hAnsi="Times New Roman" w:eastAsia="宋体" w:cs="Times New Roman"/>
          <w:color w:val="auto"/>
          <w:sz w:val="21"/>
          <w:szCs w:val="21"/>
          <w:highlight w:val="none"/>
        </w:rPr>
        <w:t>抽空，当炉子真空度达到 5 Pa时开始加热，温度达到设定的工作温度时，至少保温 2 h，此温度即为炉子的工作温度。</w:t>
      </w:r>
    </w:p>
    <w:p>
      <w:pPr>
        <w:pStyle w:val="78"/>
        <w:rPr>
          <w:rFonts w:hint="default" w:ascii="Times New Roman" w:hAnsi="Times New Roman" w:cs="Times New Roman"/>
          <w:color w:val="auto"/>
          <w:sz w:val="21"/>
          <w:szCs w:val="21"/>
          <w:highlight w:val="none"/>
        </w:rPr>
      </w:pPr>
      <w:r>
        <w:rPr>
          <w:rFonts w:hint="eastAsia" w:ascii="Times New Roman" w:cs="Times New Roman"/>
          <w:color w:val="auto"/>
          <w:sz w:val="21"/>
          <w:szCs w:val="21"/>
          <w:highlight w:val="none"/>
          <w:lang w:eastAsia="zh-CN"/>
        </w:rPr>
        <w:t>炉</w:t>
      </w:r>
      <w:r>
        <w:rPr>
          <w:rFonts w:hint="default" w:ascii="Times New Roman" w:hAnsi="Times New Roman" w:cs="Times New Roman"/>
          <w:color w:val="auto"/>
          <w:sz w:val="21"/>
          <w:szCs w:val="21"/>
          <w:highlight w:val="none"/>
        </w:rPr>
        <w:t>温</w:t>
      </w:r>
      <w:r>
        <w:rPr>
          <w:rFonts w:hint="eastAsia" w:ascii="Times New Roman" w:cs="Times New Roman"/>
          <w:color w:val="auto"/>
          <w:sz w:val="21"/>
          <w:szCs w:val="21"/>
          <w:highlight w:val="none"/>
          <w:lang w:eastAsia="zh-CN"/>
        </w:rPr>
        <w:t>均匀性</w:t>
      </w:r>
    </w:p>
    <w:p>
      <w:pPr>
        <w:pStyle w:val="24"/>
        <w:rPr>
          <w:rFonts w:hint="eastAsia" w:ascii="Times New Roman" w:cs="Times New Roman"/>
          <w:color w:val="auto"/>
          <w:sz w:val="21"/>
          <w:szCs w:val="21"/>
          <w:highlight w:val="none"/>
          <w:lang w:val="en-US" w:eastAsia="zh-CN"/>
        </w:rPr>
      </w:pPr>
      <w:r>
        <w:rPr>
          <w:rFonts w:hint="eastAsia" w:ascii="Times New Roman" w:cs="Times New Roman"/>
          <w:color w:val="auto"/>
          <w:sz w:val="21"/>
          <w:szCs w:val="21"/>
          <w:highlight w:val="none"/>
          <w:lang w:eastAsia="zh-CN"/>
        </w:rPr>
        <w:t>按</w:t>
      </w:r>
      <w:r>
        <w:rPr>
          <w:rFonts w:hint="eastAsia" w:ascii="Times New Roman" w:cs="Times New Roman"/>
          <w:color w:val="auto"/>
          <w:sz w:val="21"/>
          <w:szCs w:val="21"/>
          <w:highlight w:val="none"/>
          <w:lang w:val="en-US" w:eastAsia="zh-CN"/>
        </w:rPr>
        <w:t xml:space="preserve"> GB/T 9452 的规定设定足够的测温点检测和计算炉温均匀性。</w:t>
      </w:r>
    </w:p>
    <w:p>
      <w:pPr>
        <w:pStyle w:val="78"/>
        <w:rPr>
          <w:rFonts w:hint="default" w:ascii="Times New Roman" w:hAnsi="Times New Roman" w:cs="Times New Roman"/>
          <w:color w:val="auto"/>
          <w:sz w:val="21"/>
          <w:szCs w:val="21"/>
          <w:highlight w:val="none"/>
        </w:rPr>
      </w:pPr>
      <w:r>
        <w:rPr>
          <w:rFonts w:hint="eastAsia" w:ascii="Times New Roman" w:cs="Times New Roman"/>
          <w:color w:val="auto"/>
          <w:sz w:val="21"/>
          <w:szCs w:val="21"/>
          <w:highlight w:val="none"/>
          <w:lang w:eastAsia="zh-CN"/>
        </w:rPr>
        <w:t>空炉升</w:t>
      </w:r>
      <w:r>
        <w:rPr>
          <w:rFonts w:hint="default" w:ascii="Times New Roman" w:hAnsi="Times New Roman" w:cs="Times New Roman"/>
          <w:color w:val="auto"/>
          <w:sz w:val="21"/>
          <w:szCs w:val="21"/>
          <w:highlight w:val="none"/>
        </w:rPr>
        <w:t>温</w:t>
      </w:r>
      <w:r>
        <w:rPr>
          <w:rFonts w:hint="eastAsia" w:ascii="Times New Roman" w:cs="Times New Roman"/>
          <w:color w:val="auto"/>
          <w:sz w:val="21"/>
          <w:szCs w:val="21"/>
          <w:highlight w:val="none"/>
          <w:lang w:eastAsia="zh-CN"/>
        </w:rPr>
        <w:t>速率</w:t>
      </w:r>
    </w:p>
    <w:p>
      <w:pPr>
        <w:pStyle w:val="24"/>
        <w:rPr>
          <w:rFonts w:hint="default" w:ascii="Times New Roman" w:hAnsi="Times New Roman" w:cs="Times New Roman"/>
          <w:color w:val="auto"/>
          <w:sz w:val="21"/>
          <w:szCs w:val="21"/>
          <w:highlight w:val="none"/>
        </w:rPr>
      </w:pPr>
      <w:r>
        <w:rPr>
          <w:rFonts w:hint="eastAsia" w:ascii="Times New Roman" w:cs="Times New Roman"/>
          <w:color w:val="auto"/>
          <w:sz w:val="21"/>
          <w:szCs w:val="21"/>
          <w:highlight w:val="none"/>
          <w:lang w:eastAsia="zh-CN"/>
        </w:rPr>
        <w:t>在常温下，空炉达到极限真空度，以全功率升温至额定炉温，</w:t>
      </w:r>
      <w:r>
        <w:rPr>
          <w:rFonts w:hint="eastAsia" w:ascii="Times New Roman" w:cs="Times New Roman"/>
          <w:color w:val="auto"/>
          <w:sz w:val="21"/>
          <w:szCs w:val="21"/>
          <w:highlight w:val="none"/>
          <w:lang w:val="en-US" w:eastAsia="zh-CN"/>
        </w:rPr>
        <w:t>升温速率按公式（1）计算</w:t>
      </w:r>
      <w:r>
        <w:rPr>
          <w:rFonts w:hint="default" w:ascii="Times New Roman" w:hAnsi="Times New Roman" w:cs="Times New Roman"/>
          <w:color w:val="auto"/>
          <w:sz w:val="21"/>
          <w:szCs w:val="21"/>
          <w:highlight w:val="none"/>
        </w:rPr>
        <w:t>。</w:t>
      </w:r>
    </w:p>
    <w:p>
      <w:pPr>
        <w:pStyle w:val="24"/>
        <w:ind w:left="0" w:leftChars="0" w:firstLine="0" w:firstLineChars="0"/>
        <w:jc w:val="center"/>
        <w:rPr>
          <w:rFonts w:hint="default" w:ascii="Times New Roman" w:hAnsi="Times New Roman" w:cs="Times New Roman"/>
          <w:color w:val="auto"/>
          <w:sz w:val="21"/>
          <w:szCs w:val="21"/>
          <w:highlight w:val="none"/>
          <w:lang w:val="en-US"/>
        </w:rPr>
      </w:pPr>
      <m:oMathPara>
        <m:oMath>
          <m:sSub>
            <m:sSubPr>
              <m:ctrlPr>
                <w:rPr>
                  <w:rFonts w:hint="default" w:ascii="Cambria Math" w:hAnsi="Cambria Math" w:cs="Times New Roman"/>
                  <w:i/>
                  <w:color w:val="auto"/>
                  <w:sz w:val="21"/>
                  <w:szCs w:val="21"/>
                  <w:highlight w:val="none"/>
                  <w:lang w:val="en-US" w:eastAsia="zh-CN" w:bidi="ar-SA"/>
                </w:rPr>
              </m:ctrlPr>
            </m:sSubPr>
            <m:e>
              <m:r>
                <m:rPr/>
                <w:rPr>
                  <w:rFonts w:hint="default" w:ascii="Cambria Math" w:hAnsi="Cambria Math" w:cs="Times New Roman"/>
                  <w:color w:val="auto"/>
                  <w:sz w:val="21"/>
                  <w:szCs w:val="21"/>
                  <w:highlight w:val="none"/>
                  <w:lang w:val="en-US" w:eastAsia="zh-CN" w:bidi="ar-SA"/>
                </w:rPr>
                <m:t>r</m:t>
              </m:r>
              <m:ctrlPr>
                <w:rPr>
                  <w:rFonts w:hint="default" w:ascii="Cambria Math" w:hAnsi="Cambria Math" w:cs="Times New Roman"/>
                  <w:i/>
                  <w:color w:val="auto"/>
                  <w:sz w:val="21"/>
                  <w:szCs w:val="21"/>
                  <w:highlight w:val="none"/>
                  <w:lang w:val="en-US" w:eastAsia="zh-CN" w:bidi="ar-SA"/>
                </w:rPr>
              </m:ctrlPr>
            </m:e>
            <m:sub>
              <m:r>
                <m:rPr/>
                <w:rPr>
                  <w:rFonts w:hint="default" w:ascii="Cambria Math" w:hAnsi="Cambria Math" w:cs="Times New Roman"/>
                  <w:color w:val="auto"/>
                  <w:sz w:val="21"/>
                  <w:szCs w:val="21"/>
                  <w:highlight w:val="none"/>
                  <w:lang w:val="en-US" w:eastAsia="zh-CN" w:bidi="ar-SA"/>
                </w:rPr>
                <m:t>T</m:t>
              </m:r>
              <m:ctrlPr>
                <w:rPr>
                  <w:rFonts w:hint="default" w:ascii="Cambria Math" w:hAnsi="Cambria Math" w:cs="Times New Roman"/>
                  <w:i/>
                  <w:color w:val="auto"/>
                  <w:sz w:val="21"/>
                  <w:szCs w:val="21"/>
                  <w:highlight w:val="none"/>
                  <w:lang w:val="en-US" w:eastAsia="zh-CN" w:bidi="ar-SA"/>
                </w:rPr>
              </m:ctrlPr>
            </m:sub>
          </m:sSub>
          <m:r>
            <m:rPr>
              <m:sty m:val="p"/>
            </m:rPr>
            <w:rPr>
              <w:rFonts w:hint="default" w:ascii="Cambria Math" w:hAnsi="Cambria Math" w:cs="Times New Roman"/>
              <w:color w:val="auto"/>
              <w:sz w:val="21"/>
              <w:szCs w:val="21"/>
              <w:highlight w:val="none"/>
              <w:lang w:val="en-US" w:eastAsia="zh-CN" w:bidi="ar-SA"/>
            </w:rPr>
            <m:t>=</m:t>
          </m:r>
          <m:f>
            <m:fPr>
              <m:ctrlPr>
                <w:rPr>
                  <w:rFonts w:hint="default" w:ascii="Cambria Math" w:hAnsi="Cambria Math" w:cs="Times New Roman"/>
                  <w:color w:val="auto"/>
                  <w:sz w:val="21"/>
                  <w:szCs w:val="21"/>
                  <w:highlight w:val="none"/>
                  <w:lang w:val="en-US" w:eastAsia="zh-CN" w:bidi="ar-SA"/>
                </w:rPr>
              </m:ctrlPr>
            </m:fPr>
            <m:num>
              <m:sSub>
                <m:sSubPr>
                  <m:ctrlPr>
                    <w:rPr>
                      <w:rFonts w:hint="default" w:ascii="Cambria Math" w:hAnsi="Cambria Math" w:cs="Times New Roman"/>
                      <w:i/>
                      <w:iCs/>
                      <w:color w:val="auto"/>
                      <w:sz w:val="21"/>
                      <w:szCs w:val="21"/>
                      <w:highlight w:val="none"/>
                      <w:lang w:val="en-US" w:eastAsia="zh-CN" w:bidi="ar-SA"/>
                    </w:rPr>
                  </m:ctrlPr>
                </m:sSubPr>
                <m:e>
                  <m:r>
                    <m:rPr/>
                    <w:rPr>
                      <w:rFonts w:hint="default" w:ascii="Cambria Math" w:hAnsi="Cambria Math" w:cs="Times New Roman"/>
                      <w:color w:val="auto"/>
                      <w:sz w:val="21"/>
                      <w:szCs w:val="21"/>
                      <w:highlight w:val="none"/>
                      <w:lang w:val="en-US" w:eastAsia="zh-CN" w:bidi="ar-SA"/>
                    </w:rPr>
                    <m:t>T</m:t>
                  </m:r>
                  <m:ctrlPr>
                    <w:rPr>
                      <w:rFonts w:hint="default" w:ascii="Cambria Math" w:hAnsi="Cambria Math" w:cs="Times New Roman"/>
                      <w:i/>
                      <w:iCs/>
                      <w:color w:val="auto"/>
                      <w:sz w:val="21"/>
                      <w:szCs w:val="21"/>
                      <w:highlight w:val="none"/>
                      <w:lang w:val="en-US" w:eastAsia="zh-CN" w:bidi="ar-SA"/>
                    </w:rPr>
                  </m:ctrlPr>
                </m:e>
                <m:sub>
                  <m:r>
                    <m:rPr>
                      <m:sty m:val="p"/>
                    </m:rPr>
                    <w:rPr>
                      <w:rFonts w:hint="default" w:ascii="Cambria Math" w:hAnsi="Cambria Math" w:cs="Times New Roman"/>
                      <w:color w:val="auto"/>
                      <w:sz w:val="21"/>
                      <w:szCs w:val="21"/>
                      <w:highlight w:val="none"/>
                      <w:lang w:val="en-US" w:eastAsia="zh-CN" w:bidi="ar-SA"/>
                    </w:rPr>
                    <m:t>2</m:t>
                  </m:r>
                  <m:ctrlPr>
                    <w:rPr>
                      <w:rFonts w:hint="default" w:ascii="Cambria Math" w:hAnsi="Cambria Math" w:cs="Times New Roman"/>
                      <w:i/>
                      <w:iCs/>
                      <w:color w:val="auto"/>
                      <w:sz w:val="21"/>
                      <w:szCs w:val="21"/>
                      <w:highlight w:val="none"/>
                      <w:lang w:val="en-US" w:eastAsia="zh-CN" w:bidi="ar-SA"/>
                    </w:rPr>
                  </m:ctrlPr>
                </m:sub>
              </m:sSub>
              <m:r>
                <m:rPr>
                  <m:sty m:val="p"/>
                </m:rPr>
                <w:rPr>
                  <w:rFonts w:hint="default" w:ascii="Cambria Math" w:hAnsi="Cambria Math" w:cs="Times New Roman"/>
                  <w:color w:val="auto"/>
                  <w:sz w:val="21"/>
                  <w:szCs w:val="21"/>
                  <w:highlight w:val="none"/>
                  <w:lang w:val="en-US" w:eastAsia="zh-CN" w:bidi="ar-SA"/>
                </w:rPr>
                <m:t>−</m:t>
              </m:r>
              <m:sSub>
                <m:sSubPr>
                  <m:ctrlPr>
                    <w:rPr>
                      <w:rFonts w:hint="default" w:ascii="Cambria Math" w:hAnsi="Cambria Math" w:cs="Times New Roman"/>
                      <w:i/>
                      <w:iCs/>
                      <w:color w:val="auto"/>
                      <w:sz w:val="21"/>
                      <w:szCs w:val="21"/>
                      <w:highlight w:val="none"/>
                      <w:lang w:val="en-US" w:eastAsia="zh-CN" w:bidi="ar-SA"/>
                    </w:rPr>
                  </m:ctrlPr>
                </m:sSubPr>
                <m:e>
                  <m:r>
                    <m:rPr/>
                    <w:rPr>
                      <w:rFonts w:hint="default" w:ascii="Cambria Math" w:hAnsi="Cambria Math" w:cs="Times New Roman"/>
                      <w:color w:val="auto"/>
                      <w:sz w:val="21"/>
                      <w:szCs w:val="21"/>
                      <w:highlight w:val="none"/>
                      <w:lang w:val="en-US" w:eastAsia="zh-CN" w:bidi="ar-SA"/>
                    </w:rPr>
                    <m:t>T</m:t>
                  </m:r>
                  <m:ctrlPr>
                    <w:rPr>
                      <w:rFonts w:hint="default" w:ascii="Cambria Math" w:hAnsi="Cambria Math" w:cs="Times New Roman"/>
                      <w:i/>
                      <w:iCs/>
                      <w:color w:val="auto"/>
                      <w:sz w:val="21"/>
                      <w:szCs w:val="21"/>
                      <w:highlight w:val="none"/>
                      <w:lang w:val="en-US" w:eastAsia="zh-CN" w:bidi="ar-SA"/>
                    </w:rPr>
                  </m:ctrlPr>
                </m:e>
                <m:sub>
                  <m:r>
                    <m:rPr>
                      <m:sty m:val="p"/>
                    </m:rPr>
                    <w:rPr>
                      <w:rFonts w:hint="default" w:ascii="Cambria Math" w:hAnsi="Cambria Math" w:cs="Times New Roman"/>
                      <w:color w:val="auto"/>
                      <w:sz w:val="21"/>
                      <w:szCs w:val="21"/>
                      <w:highlight w:val="none"/>
                      <w:lang w:val="en-US" w:eastAsia="zh-CN" w:bidi="ar-SA"/>
                    </w:rPr>
                    <m:t>1</m:t>
                  </m:r>
                  <m:ctrlPr>
                    <w:rPr>
                      <w:rFonts w:hint="default" w:ascii="Cambria Math" w:hAnsi="Cambria Math" w:cs="Times New Roman"/>
                      <w:i/>
                      <w:iCs/>
                      <w:color w:val="auto"/>
                      <w:sz w:val="21"/>
                      <w:szCs w:val="21"/>
                      <w:highlight w:val="none"/>
                      <w:lang w:val="en-US" w:eastAsia="zh-CN" w:bidi="ar-SA"/>
                    </w:rPr>
                  </m:ctrlPr>
                </m:sub>
              </m:sSub>
              <m:ctrlPr>
                <w:rPr>
                  <w:rFonts w:hint="default" w:ascii="Cambria Math" w:hAnsi="Cambria Math" w:cs="Times New Roman"/>
                  <w:color w:val="auto"/>
                  <w:sz w:val="21"/>
                  <w:szCs w:val="21"/>
                  <w:highlight w:val="none"/>
                  <w:lang w:val="en-US" w:eastAsia="zh-CN" w:bidi="ar-SA"/>
                </w:rPr>
              </m:ctrlPr>
            </m:num>
            <m:den>
              <m:r>
                <m:rPr/>
                <w:rPr>
                  <w:rFonts w:hint="default" w:ascii="Cambria Math" w:hAnsi="Cambria Math" w:cs="Times New Roman"/>
                  <w:color w:val="auto"/>
                  <w:sz w:val="21"/>
                  <w:szCs w:val="21"/>
                  <w:highlight w:val="none"/>
                  <w:lang w:val="en-US" w:eastAsia="zh-CN" w:bidi="ar-SA"/>
                </w:rPr>
                <m:t>t</m:t>
              </m:r>
              <m:ctrlPr>
                <w:rPr>
                  <w:rFonts w:hint="default" w:ascii="Cambria Math" w:hAnsi="Cambria Math" w:cs="Times New Roman"/>
                  <w:color w:val="auto"/>
                  <w:sz w:val="21"/>
                  <w:szCs w:val="21"/>
                  <w:highlight w:val="none"/>
                  <w:lang w:val="en-US" w:eastAsia="zh-CN" w:bidi="ar-SA"/>
                </w:rPr>
              </m:ctrlPr>
            </m:den>
          </m:f>
        </m:oMath>
      </m:oMathPara>
    </w:p>
    <w:p>
      <w:pPr>
        <w:pStyle w:val="24"/>
        <w:rPr>
          <w:rFonts w:hint="eastAsia" w:ascii="Times New Roman" w:cs="Times New Roman"/>
          <w:color w:val="auto"/>
          <w:sz w:val="21"/>
          <w:szCs w:val="21"/>
          <w:highlight w:val="none"/>
          <w:lang w:eastAsia="zh-CN"/>
        </w:rPr>
      </w:pPr>
      <w:r>
        <w:rPr>
          <w:rFonts w:hint="eastAsia" w:ascii="Times New Roman" w:cs="Times New Roman"/>
          <w:color w:val="auto"/>
          <w:sz w:val="21"/>
          <w:szCs w:val="21"/>
          <w:highlight w:val="none"/>
          <w:lang w:eastAsia="zh-CN"/>
        </w:rPr>
        <w:t>式中：</w:t>
      </w:r>
    </w:p>
    <w:p>
      <w:pPr>
        <w:pStyle w:val="24"/>
        <w:rPr>
          <w:rFonts w:hint="eastAsia" w:ascii="Times New Roman" w:cs="Times New Roman"/>
          <w:color w:val="auto"/>
          <w:sz w:val="21"/>
          <w:szCs w:val="21"/>
          <w:highlight w:val="none"/>
          <w:lang w:eastAsia="zh-CN"/>
        </w:rPr>
      </w:pPr>
      <m:oMath>
        <m:sSub>
          <m:sSubPr>
            <m:ctrlPr>
              <w:rPr>
                <w:rFonts w:hint="default" w:ascii="Cambria Math" w:hAnsi="Cambria Math" w:cs="Times New Roman"/>
                <w:i/>
                <w:color w:val="auto"/>
                <w:sz w:val="21"/>
                <w:szCs w:val="21"/>
                <w:highlight w:val="none"/>
                <w:lang w:val="en-US" w:eastAsia="zh-CN" w:bidi="ar-SA"/>
              </w:rPr>
            </m:ctrlPr>
          </m:sSubPr>
          <m:e>
            <m:r>
              <m:rPr/>
              <w:rPr>
                <w:rFonts w:hint="default" w:ascii="Cambria Math" w:hAnsi="Cambria Math" w:cs="Times New Roman"/>
                <w:color w:val="auto"/>
                <w:sz w:val="21"/>
                <w:szCs w:val="21"/>
                <w:highlight w:val="none"/>
                <w:lang w:val="en-US" w:eastAsia="zh-CN" w:bidi="ar-SA"/>
              </w:rPr>
              <m:t>r</m:t>
            </m:r>
            <m:ctrlPr>
              <w:rPr>
                <w:rFonts w:hint="default" w:ascii="Cambria Math" w:hAnsi="Cambria Math" w:cs="Times New Roman"/>
                <w:i/>
                <w:color w:val="auto"/>
                <w:sz w:val="21"/>
                <w:szCs w:val="21"/>
                <w:highlight w:val="none"/>
                <w:lang w:val="en-US" w:eastAsia="zh-CN" w:bidi="ar-SA"/>
              </w:rPr>
            </m:ctrlPr>
          </m:e>
          <m:sub>
            <m:r>
              <m:rPr/>
              <w:rPr>
                <w:rFonts w:hint="default" w:ascii="Cambria Math" w:hAnsi="Cambria Math" w:cs="Times New Roman"/>
                <w:color w:val="auto"/>
                <w:sz w:val="21"/>
                <w:szCs w:val="21"/>
                <w:highlight w:val="none"/>
                <w:lang w:val="en-US" w:eastAsia="zh-CN" w:bidi="ar-SA"/>
              </w:rPr>
              <m:t>T</m:t>
            </m:r>
            <m:ctrlPr>
              <w:rPr>
                <w:rFonts w:hint="default" w:ascii="Cambria Math" w:hAnsi="Cambria Math" w:cs="Times New Roman"/>
                <w:i/>
                <w:color w:val="auto"/>
                <w:sz w:val="21"/>
                <w:szCs w:val="21"/>
                <w:highlight w:val="none"/>
                <w:lang w:val="en-US" w:eastAsia="zh-CN" w:bidi="ar-SA"/>
              </w:rPr>
            </m:ctrlPr>
          </m:sub>
        </m:sSub>
      </m:oMath>
      <w:r>
        <w:rPr>
          <w:rFonts w:hint="eastAsia" w:hAnsi="Cambria Math" w:cs="Times New Roman"/>
          <w:i w:val="0"/>
          <w:color w:val="auto"/>
          <w:sz w:val="21"/>
          <w:szCs w:val="21"/>
          <w:highlight w:val="none"/>
          <w:lang w:val="en-US" w:eastAsia="zh-CN" w:bidi="ar-SA"/>
        </w:rPr>
        <w:t xml:space="preserve"> </w:t>
      </w:r>
      <w:r>
        <w:rPr>
          <w:rFonts w:hint="default" w:ascii="Times New Roman" w:hAnsi="Times New Roman" w:cs="Times New Roman"/>
          <w:color w:val="auto"/>
          <w:sz w:val="21"/>
          <w:szCs w:val="21"/>
          <w:highlight w:val="none"/>
        </w:rPr>
        <w:t>—</w:t>
      </w:r>
      <w:r>
        <w:rPr>
          <w:rFonts w:hint="eastAsia" w:ascii="Times New Roman" w:cs="Times New Roman"/>
          <w:color w:val="auto"/>
          <w:sz w:val="21"/>
          <w:szCs w:val="21"/>
          <w:highlight w:val="none"/>
          <w:lang w:val="en-US" w:eastAsia="zh-CN"/>
        </w:rPr>
        <w:t xml:space="preserve"> </w:t>
      </w:r>
      <w:r>
        <w:rPr>
          <w:rFonts w:hint="eastAsia" w:ascii="Times New Roman" w:cs="Times New Roman"/>
          <w:color w:val="auto"/>
          <w:sz w:val="21"/>
          <w:szCs w:val="21"/>
          <w:highlight w:val="none"/>
          <w:lang w:eastAsia="zh-CN"/>
        </w:rPr>
        <w:t>空炉升温速率，单位为摄氏度每分（℃</w:t>
      </w:r>
      <w:r>
        <w:rPr>
          <w:rFonts w:hint="eastAsia" w:ascii="Times New Roman" w:cs="Times New Roman"/>
          <w:color w:val="auto"/>
          <w:sz w:val="21"/>
          <w:szCs w:val="21"/>
          <w:highlight w:val="none"/>
          <w:lang w:val="en-US" w:eastAsia="zh-CN"/>
        </w:rPr>
        <w:t>/min</w:t>
      </w:r>
      <w:r>
        <w:rPr>
          <w:rFonts w:hint="eastAsia" w:ascii="Times New Roman" w:cs="Times New Roman"/>
          <w:color w:val="auto"/>
          <w:sz w:val="21"/>
          <w:szCs w:val="21"/>
          <w:highlight w:val="none"/>
          <w:lang w:eastAsia="zh-CN"/>
        </w:rPr>
        <w:t>）；</w:t>
      </w:r>
    </w:p>
    <w:p>
      <w:pPr>
        <w:pStyle w:val="24"/>
        <w:rPr>
          <w:rFonts w:hint="eastAsia" w:ascii="Times New Roman" w:cs="Times New Roman"/>
          <w:color w:val="auto"/>
          <w:sz w:val="21"/>
          <w:szCs w:val="21"/>
          <w:highlight w:val="none"/>
          <w:lang w:val="en-US" w:eastAsia="zh-CN"/>
        </w:rPr>
      </w:pPr>
      <m:oMath>
        <m:sSub>
          <m:sSubPr>
            <m:ctrlPr>
              <w:rPr>
                <w:rFonts w:hint="default" w:ascii="Cambria Math" w:hAnsi="Cambria Math" w:cs="Times New Roman"/>
                <w:i/>
                <w:iCs/>
                <w:color w:val="auto"/>
                <w:sz w:val="21"/>
                <w:szCs w:val="21"/>
                <w:highlight w:val="none"/>
                <w:lang w:val="en-US" w:eastAsia="zh-CN" w:bidi="ar-SA"/>
              </w:rPr>
            </m:ctrlPr>
          </m:sSubPr>
          <m:e>
            <m:r>
              <m:rPr/>
              <w:rPr>
                <w:rFonts w:hint="default" w:ascii="Cambria Math" w:hAnsi="Cambria Math" w:cs="Times New Roman"/>
                <w:color w:val="auto"/>
                <w:sz w:val="21"/>
                <w:szCs w:val="21"/>
                <w:highlight w:val="none"/>
                <w:lang w:val="en-US" w:eastAsia="zh-CN" w:bidi="ar-SA"/>
              </w:rPr>
              <m:t>T</m:t>
            </m:r>
            <m:ctrlPr>
              <w:rPr>
                <w:rFonts w:hint="default" w:ascii="Cambria Math" w:hAnsi="Cambria Math" w:cs="Times New Roman"/>
                <w:i/>
                <w:iCs/>
                <w:color w:val="auto"/>
                <w:sz w:val="21"/>
                <w:szCs w:val="21"/>
                <w:highlight w:val="none"/>
                <w:lang w:val="en-US" w:eastAsia="zh-CN" w:bidi="ar-SA"/>
              </w:rPr>
            </m:ctrlPr>
          </m:e>
          <m:sub>
            <m:r>
              <m:rPr>
                <m:sty m:val="p"/>
              </m:rPr>
              <w:rPr>
                <w:rFonts w:hint="default" w:ascii="Cambria Math" w:hAnsi="Cambria Math" w:cs="Times New Roman"/>
                <w:color w:val="auto"/>
                <w:sz w:val="21"/>
                <w:szCs w:val="21"/>
                <w:highlight w:val="none"/>
                <w:lang w:val="en-US" w:eastAsia="zh-CN" w:bidi="ar-SA"/>
              </w:rPr>
              <m:t>1</m:t>
            </m:r>
            <m:ctrlPr>
              <w:rPr>
                <w:rFonts w:hint="default" w:ascii="Cambria Math" w:hAnsi="Cambria Math" w:cs="Times New Roman"/>
                <w:i/>
                <w:iCs/>
                <w:color w:val="auto"/>
                <w:sz w:val="21"/>
                <w:szCs w:val="21"/>
                <w:highlight w:val="none"/>
                <w:lang w:val="en-US" w:eastAsia="zh-CN" w:bidi="ar-SA"/>
              </w:rPr>
            </m:ctrlPr>
          </m:sub>
        </m:sSub>
      </m:oMath>
      <w:r>
        <w:rPr>
          <w:rFonts w:hint="eastAsia" w:hAnsi="Cambria Math" w:cs="Times New Roman"/>
          <w:i w:val="0"/>
          <w:iCs/>
          <w:color w:val="auto"/>
          <w:sz w:val="21"/>
          <w:szCs w:val="21"/>
          <w:highlight w:val="none"/>
          <w:lang w:val="en-US" w:eastAsia="zh-CN" w:bidi="ar-SA"/>
        </w:rPr>
        <w:t xml:space="preserve"> </w:t>
      </w:r>
      <w:r>
        <w:rPr>
          <w:rFonts w:hint="default" w:ascii="Times New Roman" w:hAnsi="Times New Roman" w:cs="Times New Roman"/>
          <w:color w:val="auto"/>
          <w:sz w:val="21"/>
          <w:szCs w:val="21"/>
          <w:highlight w:val="none"/>
        </w:rPr>
        <w:t>—</w:t>
      </w:r>
      <w:r>
        <w:rPr>
          <w:rFonts w:hint="eastAsia" w:ascii="Times New Roman" w:cs="Times New Roman"/>
          <w:color w:val="auto"/>
          <w:sz w:val="21"/>
          <w:szCs w:val="21"/>
          <w:highlight w:val="none"/>
          <w:lang w:val="en-US" w:eastAsia="zh-CN"/>
        </w:rPr>
        <w:t xml:space="preserve"> </w:t>
      </w:r>
      <w:r>
        <w:rPr>
          <w:rFonts w:hint="eastAsia" w:ascii="Times New Roman" w:cs="Times New Roman"/>
          <w:color w:val="auto"/>
          <w:sz w:val="21"/>
          <w:szCs w:val="21"/>
          <w:highlight w:val="none"/>
          <w:lang w:eastAsia="zh-CN"/>
        </w:rPr>
        <w:t>初始温度，一般为常温，单位为摄氏度（℃）；</w:t>
      </w:r>
    </w:p>
    <w:p>
      <w:pPr>
        <w:pStyle w:val="24"/>
        <w:rPr>
          <w:rFonts w:hint="eastAsia" w:ascii="Times New Roman" w:cs="Times New Roman"/>
          <w:color w:val="auto"/>
          <w:sz w:val="21"/>
          <w:szCs w:val="21"/>
          <w:highlight w:val="none"/>
          <w:lang w:val="en-US" w:eastAsia="zh-CN"/>
        </w:rPr>
      </w:pPr>
      <m:oMath>
        <m:sSub>
          <m:sSubPr>
            <m:ctrlPr>
              <w:rPr>
                <w:rFonts w:hint="default" w:ascii="Cambria Math" w:hAnsi="Cambria Math" w:cs="Times New Roman"/>
                <w:i/>
                <w:iCs/>
                <w:color w:val="auto"/>
                <w:sz w:val="21"/>
                <w:szCs w:val="21"/>
                <w:highlight w:val="none"/>
                <w:lang w:val="en-US" w:eastAsia="zh-CN" w:bidi="ar-SA"/>
              </w:rPr>
            </m:ctrlPr>
          </m:sSubPr>
          <m:e>
            <m:r>
              <m:rPr/>
              <w:rPr>
                <w:rFonts w:hint="default" w:ascii="Cambria Math" w:hAnsi="Cambria Math" w:cs="Times New Roman"/>
                <w:color w:val="auto"/>
                <w:sz w:val="21"/>
                <w:szCs w:val="21"/>
                <w:highlight w:val="none"/>
                <w:lang w:val="en-US" w:eastAsia="zh-CN" w:bidi="ar-SA"/>
              </w:rPr>
              <m:t>T</m:t>
            </m:r>
            <m:ctrlPr>
              <w:rPr>
                <w:rFonts w:hint="default" w:ascii="Cambria Math" w:hAnsi="Cambria Math" w:cs="Times New Roman"/>
                <w:i/>
                <w:iCs/>
                <w:color w:val="auto"/>
                <w:sz w:val="21"/>
                <w:szCs w:val="21"/>
                <w:highlight w:val="none"/>
                <w:lang w:val="en-US" w:eastAsia="zh-CN" w:bidi="ar-SA"/>
              </w:rPr>
            </m:ctrlPr>
          </m:e>
          <m:sub>
            <m:r>
              <m:rPr>
                <m:sty m:val="p"/>
              </m:rPr>
              <w:rPr>
                <w:rFonts w:hint="default" w:ascii="Cambria Math" w:hAnsi="Cambria Math" w:cs="Times New Roman"/>
                <w:color w:val="auto"/>
                <w:sz w:val="21"/>
                <w:szCs w:val="21"/>
                <w:highlight w:val="none"/>
                <w:lang w:val="en-US" w:eastAsia="zh-CN" w:bidi="ar-SA"/>
              </w:rPr>
              <m:t>2</m:t>
            </m:r>
            <m:ctrlPr>
              <w:rPr>
                <w:rFonts w:hint="default" w:ascii="Cambria Math" w:hAnsi="Cambria Math" w:cs="Times New Roman"/>
                <w:i/>
                <w:iCs/>
                <w:color w:val="auto"/>
                <w:sz w:val="21"/>
                <w:szCs w:val="21"/>
                <w:highlight w:val="none"/>
                <w:lang w:val="en-US" w:eastAsia="zh-CN" w:bidi="ar-SA"/>
              </w:rPr>
            </m:ctrlPr>
          </m:sub>
        </m:sSub>
      </m:oMath>
      <w:r>
        <w:rPr>
          <w:rFonts w:hint="eastAsia" w:hAnsi="Cambria Math" w:cs="Times New Roman"/>
          <w:i w:val="0"/>
          <w:iCs/>
          <w:color w:val="auto"/>
          <w:sz w:val="21"/>
          <w:szCs w:val="21"/>
          <w:highlight w:val="none"/>
          <w:lang w:val="en-US" w:eastAsia="zh-CN" w:bidi="ar-SA"/>
        </w:rPr>
        <w:t xml:space="preserve"> </w:t>
      </w:r>
      <w:r>
        <w:rPr>
          <w:rFonts w:hint="default" w:ascii="Times New Roman" w:hAnsi="Times New Roman" w:cs="Times New Roman"/>
          <w:color w:val="auto"/>
          <w:sz w:val="21"/>
          <w:szCs w:val="21"/>
          <w:highlight w:val="none"/>
        </w:rPr>
        <w:t>—</w:t>
      </w:r>
      <w:r>
        <w:rPr>
          <w:rFonts w:hint="eastAsia" w:ascii="Times New Roman" w:cs="Times New Roman"/>
          <w:color w:val="auto"/>
          <w:sz w:val="21"/>
          <w:szCs w:val="21"/>
          <w:highlight w:val="none"/>
          <w:lang w:val="en-US" w:eastAsia="zh-CN"/>
        </w:rPr>
        <w:t xml:space="preserve"> </w:t>
      </w:r>
      <w:r>
        <w:rPr>
          <w:rFonts w:hint="eastAsia" w:ascii="Times New Roman" w:cs="Times New Roman"/>
          <w:color w:val="auto"/>
          <w:sz w:val="21"/>
          <w:szCs w:val="21"/>
          <w:highlight w:val="none"/>
          <w:lang w:eastAsia="zh-CN"/>
        </w:rPr>
        <w:t>额定炉温，单位为摄氏度（℃）；</w:t>
      </w:r>
    </w:p>
    <w:p>
      <w:pPr>
        <w:pStyle w:val="24"/>
        <w:rPr>
          <w:rFonts w:hint="eastAsia" w:ascii="Times New Roman" w:eastAsia="宋体" w:cs="Times New Roman"/>
          <w:color w:val="auto"/>
          <w:sz w:val="21"/>
          <w:szCs w:val="21"/>
          <w:highlight w:val="none"/>
          <w:lang w:val="en-US" w:eastAsia="zh-CN"/>
        </w:rPr>
      </w:pPr>
      <m:oMath>
        <m:r>
          <m:rPr/>
          <w:rPr>
            <w:rFonts w:hint="default" w:ascii="Cambria Math" w:hAnsi="Cambria Math" w:cs="Times New Roman"/>
            <w:color w:val="auto"/>
            <w:sz w:val="21"/>
            <w:szCs w:val="21"/>
            <w:highlight w:val="none"/>
            <w:lang w:val="en-US" w:eastAsia="zh-CN" w:bidi="ar-SA"/>
          </w:rPr>
          <m:t>t</m:t>
        </m:r>
      </m:oMath>
      <w:r>
        <w:rPr>
          <w:rFonts w:hint="eastAsia" w:hAnsi="Cambria Math" w:cs="Times New Roman"/>
          <w:i w:val="0"/>
          <w:color w:val="auto"/>
          <w:sz w:val="21"/>
          <w:szCs w:val="21"/>
          <w:highlight w:val="none"/>
          <w:lang w:val="en-US" w:eastAsia="zh-CN" w:bidi="ar-SA"/>
        </w:rPr>
        <w:t xml:space="preserve"> </w:t>
      </w:r>
      <w:r>
        <w:rPr>
          <w:rFonts w:hint="default" w:ascii="Times New Roman" w:hAnsi="Times New Roman" w:cs="Times New Roman"/>
          <w:color w:val="auto"/>
          <w:sz w:val="21"/>
          <w:szCs w:val="21"/>
          <w:highlight w:val="none"/>
        </w:rPr>
        <w:t>—</w:t>
      </w:r>
      <w:r>
        <w:rPr>
          <w:rFonts w:hint="eastAsia" w:ascii="Times New Roman" w:cs="Times New Roman"/>
          <w:color w:val="auto"/>
          <w:sz w:val="21"/>
          <w:szCs w:val="21"/>
          <w:highlight w:val="none"/>
          <w:lang w:val="en-US" w:eastAsia="zh-CN"/>
        </w:rPr>
        <w:t xml:space="preserve"> 升温时间（不包括保温时间）</w:t>
      </w:r>
      <w:r>
        <w:rPr>
          <w:rFonts w:hint="eastAsia" w:ascii="Times New Roman" w:cs="Times New Roman"/>
          <w:color w:val="auto"/>
          <w:sz w:val="21"/>
          <w:szCs w:val="21"/>
          <w:highlight w:val="none"/>
          <w:lang w:eastAsia="zh-CN"/>
        </w:rPr>
        <w:t>，单位为分（</w:t>
      </w:r>
      <w:r>
        <w:rPr>
          <w:rFonts w:hint="eastAsia" w:ascii="Times New Roman" w:cs="Times New Roman"/>
          <w:color w:val="auto"/>
          <w:sz w:val="21"/>
          <w:szCs w:val="21"/>
          <w:highlight w:val="none"/>
          <w:lang w:val="en-US" w:eastAsia="zh-CN"/>
        </w:rPr>
        <w:t>min</w:t>
      </w:r>
      <w:r>
        <w:rPr>
          <w:rFonts w:hint="eastAsia" w:ascii="Times New Roman" w:cs="Times New Roman"/>
          <w:color w:val="auto"/>
          <w:sz w:val="21"/>
          <w:szCs w:val="21"/>
          <w:highlight w:val="none"/>
          <w:lang w:eastAsia="zh-CN"/>
        </w:rPr>
        <w:t>）</w:t>
      </w:r>
      <w:r>
        <w:rPr>
          <w:rFonts w:hint="eastAsia" w:ascii="Times New Roman" w:cs="Times New Roman"/>
          <w:color w:val="auto"/>
          <w:sz w:val="21"/>
          <w:szCs w:val="21"/>
          <w:highlight w:val="none"/>
          <w:lang w:val="en-US" w:eastAsia="zh-CN"/>
        </w:rPr>
        <w:t>。</w:t>
      </w:r>
    </w:p>
    <w:p>
      <w:pPr>
        <w:pStyle w:val="24"/>
        <w:rPr>
          <w:rFonts w:hint="eastAsia" w:ascii="Times New Roman" w:cs="Times New Roman"/>
          <w:color w:val="auto"/>
          <w:sz w:val="21"/>
          <w:szCs w:val="21"/>
          <w:highlight w:val="none"/>
          <w:lang w:val="en-US" w:eastAsia="zh-CN"/>
        </w:rPr>
      </w:pPr>
    </w:p>
    <w:p>
      <w:pPr>
        <w:pStyle w:val="78"/>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控温精度</w:t>
      </w:r>
    </w:p>
    <w:p>
      <w:pPr>
        <w:pStyle w:val="24"/>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在空炉冷态情况下，用真空炉本身配套的真空系统对炉子进行抽空，当炉子达到一定真空度时开始加热，温度达到设定的温度时，保温 30 min</w:t>
      </w:r>
      <w:r>
        <w:rPr>
          <w:rFonts w:hint="eastAsia" w:ascii="Times New Roman" w:cs="Times New Roman"/>
          <w:color w:val="auto"/>
          <w:sz w:val="21"/>
          <w:szCs w:val="21"/>
          <w:highlight w:val="none"/>
          <w:lang w:val="en-US" w:eastAsia="zh-CN"/>
        </w:rPr>
        <w:t xml:space="preserve"> 以上 </w:t>
      </w:r>
      <w:r>
        <w:rPr>
          <w:rFonts w:hint="default" w:ascii="Times New Roman" w:hAnsi="Times New Roman" w:cs="Times New Roman"/>
          <w:color w:val="auto"/>
          <w:sz w:val="21"/>
          <w:szCs w:val="21"/>
          <w:highlight w:val="none"/>
        </w:rPr>
        <w:t>，此时经过校验的主控和辅控温度表之间的差值即为控温精度。</w:t>
      </w:r>
    </w:p>
    <w:p>
      <w:pPr>
        <w:pStyle w:val="78"/>
        <w:rPr>
          <w:rFonts w:hint="default" w:ascii="Times New Roman" w:hAnsi="Times New Roman" w:cs="Times New Roman"/>
          <w:color w:val="auto"/>
          <w:sz w:val="21"/>
          <w:szCs w:val="21"/>
          <w:highlight w:val="none"/>
        </w:rPr>
      </w:pPr>
      <w:r>
        <w:rPr>
          <w:rFonts w:hint="eastAsia" w:ascii="Times New Roman" w:cs="Times New Roman"/>
          <w:color w:val="auto"/>
          <w:sz w:val="21"/>
          <w:szCs w:val="21"/>
          <w:highlight w:val="none"/>
          <w:lang w:val="en-US" w:eastAsia="zh-CN"/>
        </w:rPr>
        <w:t>动</w:t>
      </w:r>
      <w:r>
        <w:rPr>
          <w:rFonts w:hint="eastAsia" w:ascii="Times New Roman" w:cs="Times New Roman"/>
          <w:color w:val="auto"/>
          <w:sz w:val="21"/>
          <w:szCs w:val="21"/>
          <w:highlight w:val="none"/>
          <w:lang w:eastAsia="zh-CN"/>
        </w:rPr>
        <w:t>态</w:t>
      </w:r>
      <w:r>
        <w:rPr>
          <w:rFonts w:hint="default" w:ascii="Times New Roman" w:hAnsi="Times New Roman" w:cs="Times New Roman"/>
          <w:color w:val="auto"/>
          <w:sz w:val="21"/>
          <w:szCs w:val="21"/>
          <w:highlight w:val="none"/>
        </w:rPr>
        <w:t>极限</w:t>
      </w:r>
      <w:r>
        <w:rPr>
          <w:rFonts w:hint="eastAsia" w:ascii="Times New Roman" w:cs="Times New Roman"/>
          <w:color w:val="auto"/>
          <w:sz w:val="21"/>
          <w:szCs w:val="21"/>
          <w:highlight w:val="none"/>
          <w:lang w:eastAsia="zh-CN"/>
        </w:rPr>
        <w:t>真空度</w:t>
      </w:r>
    </w:p>
    <w:p>
      <w:pPr>
        <w:pStyle w:val="24"/>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在空炉</w:t>
      </w:r>
      <w:r>
        <w:rPr>
          <w:rFonts w:hint="eastAsia" w:ascii="Times New Roman" w:cs="Times New Roman"/>
          <w:color w:val="auto"/>
          <w:sz w:val="21"/>
          <w:szCs w:val="21"/>
          <w:highlight w:val="none"/>
          <w:lang w:eastAsia="zh-CN"/>
        </w:rPr>
        <w:t>冷态</w:t>
      </w:r>
      <w:r>
        <w:rPr>
          <w:rFonts w:hint="default" w:ascii="Times New Roman" w:hAnsi="Times New Roman" w:cs="Times New Roman"/>
          <w:color w:val="auto"/>
          <w:sz w:val="21"/>
          <w:szCs w:val="21"/>
          <w:highlight w:val="none"/>
        </w:rPr>
        <w:t>情况下，用</w:t>
      </w:r>
      <w:r>
        <w:rPr>
          <w:rFonts w:hint="eastAsia" w:ascii="Times New Roman" w:cs="Times New Roman"/>
          <w:color w:val="auto"/>
          <w:sz w:val="21"/>
          <w:szCs w:val="21"/>
          <w:highlight w:val="none"/>
          <w:lang w:eastAsia="zh-CN"/>
        </w:rPr>
        <w:t>真空炉</w:t>
      </w:r>
      <w:r>
        <w:rPr>
          <w:rFonts w:hint="default" w:ascii="Times New Roman" w:hAnsi="Times New Roman" w:cs="Times New Roman"/>
          <w:color w:val="auto"/>
          <w:sz w:val="21"/>
          <w:szCs w:val="21"/>
          <w:highlight w:val="none"/>
        </w:rPr>
        <w:t>本身配套的真空系统进行</w:t>
      </w:r>
      <w:r>
        <w:rPr>
          <w:rFonts w:hint="eastAsia" w:ascii="Times New Roman" w:cs="Times New Roman"/>
          <w:color w:val="auto"/>
          <w:sz w:val="21"/>
          <w:szCs w:val="21"/>
          <w:highlight w:val="none"/>
          <w:lang w:eastAsia="zh-CN"/>
        </w:rPr>
        <w:t>试验。按正常工作条件启动真空泵</w:t>
      </w:r>
      <w:r>
        <w:rPr>
          <w:rFonts w:hint="default" w:ascii="Times New Roman" w:hAnsi="Times New Roman" w:cs="Times New Roman"/>
          <w:color w:val="auto"/>
          <w:sz w:val="21"/>
          <w:szCs w:val="21"/>
          <w:highlight w:val="none"/>
        </w:rPr>
        <w:t>，</w:t>
      </w:r>
      <w:r>
        <w:rPr>
          <w:rFonts w:hint="eastAsia" w:ascii="Times New Roman" w:cs="Times New Roman"/>
          <w:color w:val="auto"/>
          <w:sz w:val="21"/>
          <w:szCs w:val="21"/>
          <w:highlight w:val="none"/>
          <w:lang w:eastAsia="zh-CN"/>
        </w:rPr>
        <w:t>直到炉子内压力达到最低值，</w:t>
      </w:r>
      <w:r>
        <w:rPr>
          <w:rFonts w:hint="eastAsia" w:ascii="Times New Roman" w:cs="Times New Roman"/>
          <w:color w:val="auto"/>
          <w:sz w:val="21"/>
          <w:szCs w:val="21"/>
          <w:highlight w:val="none"/>
          <w:lang w:val="en-US" w:eastAsia="zh-CN"/>
        </w:rPr>
        <w:t>启动双向锻造系统，在动态情况下</w:t>
      </w:r>
      <w:r>
        <w:rPr>
          <w:rFonts w:hint="eastAsia" w:ascii="Times New Roman" w:cs="Times New Roman"/>
          <w:color w:val="auto"/>
          <w:sz w:val="21"/>
          <w:szCs w:val="21"/>
          <w:highlight w:val="none"/>
          <w:lang w:eastAsia="zh-CN"/>
        </w:rPr>
        <w:t>真空炉应能达到本文件中所规定的的极限真空度值，</w:t>
      </w:r>
      <w:r>
        <w:rPr>
          <w:rFonts w:hint="eastAsia" w:ascii="Times New Roman" w:cs="Times New Roman"/>
          <w:color w:val="auto"/>
          <w:sz w:val="21"/>
          <w:szCs w:val="21"/>
          <w:highlight w:val="none"/>
          <w:lang w:val="en-US" w:eastAsia="zh-CN"/>
        </w:rPr>
        <w:t>用</w:t>
      </w:r>
      <w:r>
        <w:rPr>
          <w:rFonts w:hint="eastAsia" w:ascii="Times New Roman" w:cs="Times New Roman"/>
          <w:color w:val="auto"/>
          <w:sz w:val="21"/>
          <w:szCs w:val="21"/>
          <w:highlight w:val="none"/>
          <w:lang w:eastAsia="zh-CN"/>
        </w:rPr>
        <w:t>复合</w:t>
      </w:r>
      <w:r>
        <w:rPr>
          <w:rFonts w:hint="default" w:ascii="Times New Roman" w:hAnsi="Times New Roman" w:cs="Times New Roman"/>
          <w:color w:val="auto"/>
          <w:sz w:val="21"/>
          <w:szCs w:val="21"/>
          <w:highlight w:val="none"/>
        </w:rPr>
        <w:t>真空仪表</w:t>
      </w:r>
      <w:r>
        <w:rPr>
          <w:rFonts w:hint="eastAsia" w:ascii="Times New Roman" w:cs="Times New Roman"/>
          <w:color w:val="auto"/>
          <w:sz w:val="21"/>
          <w:szCs w:val="21"/>
          <w:highlight w:val="none"/>
          <w:lang w:eastAsia="zh-CN"/>
        </w:rPr>
        <w:t>（电阻式</w:t>
      </w:r>
      <w:r>
        <w:rPr>
          <w:rFonts w:hint="eastAsia" w:ascii="Times New Roman" w:cs="Times New Roman"/>
          <w:color w:val="auto"/>
          <w:sz w:val="21"/>
          <w:szCs w:val="21"/>
          <w:highlight w:val="none"/>
          <w:lang w:val="en-US" w:eastAsia="zh-CN"/>
        </w:rPr>
        <w:t>+电离式</w:t>
      </w:r>
      <w:r>
        <w:rPr>
          <w:rFonts w:hint="eastAsia" w:ascii="Times New Roman" w:cs="Times New Roman"/>
          <w:color w:val="auto"/>
          <w:sz w:val="21"/>
          <w:szCs w:val="21"/>
          <w:highlight w:val="none"/>
          <w:lang w:eastAsia="zh-CN"/>
        </w:rPr>
        <w:t>）</w:t>
      </w:r>
      <w:r>
        <w:rPr>
          <w:rFonts w:hint="eastAsia" w:ascii="Times New Roman" w:cs="Times New Roman"/>
          <w:color w:val="auto"/>
          <w:sz w:val="21"/>
          <w:szCs w:val="21"/>
          <w:highlight w:val="none"/>
          <w:lang w:val="en-US" w:eastAsia="zh-CN"/>
        </w:rPr>
        <w:t>测量真空度。</w:t>
      </w:r>
    </w:p>
    <w:p>
      <w:pPr>
        <w:pStyle w:val="78"/>
        <w:rPr>
          <w:rFonts w:hint="default" w:ascii="Times New Roman" w:hAnsi="Times New Roman" w:cs="Times New Roman"/>
          <w:color w:val="auto"/>
          <w:sz w:val="21"/>
          <w:szCs w:val="21"/>
          <w:highlight w:val="none"/>
        </w:rPr>
      </w:pPr>
      <w:r>
        <w:rPr>
          <w:rFonts w:hint="eastAsia" w:ascii="Times New Roman" w:cs="Times New Roman"/>
          <w:color w:val="auto"/>
          <w:sz w:val="21"/>
          <w:szCs w:val="21"/>
          <w:highlight w:val="none"/>
          <w:lang w:eastAsia="zh-CN"/>
        </w:rPr>
        <w:t>空炉</w:t>
      </w:r>
      <w:r>
        <w:rPr>
          <w:rFonts w:hint="default" w:ascii="Times New Roman" w:hAnsi="Times New Roman" w:cs="Times New Roman"/>
          <w:color w:val="auto"/>
          <w:sz w:val="21"/>
          <w:szCs w:val="21"/>
          <w:highlight w:val="none"/>
        </w:rPr>
        <w:t>抽气时间</w:t>
      </w:r>
    </w:p>
    <w:p>
      <w:pPr>
        <w:pStyle w:val="24"/>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在空炉</w:t>
      </w:r>
      <w:r>
        <w:rPr>
          <w:rFonts w:hint="eastAsia" w:ascii="Times New Roman" w:cs="Times New Roman"/>
          <w:color w:val="auto"/>
          <w:sz w:val="21"/>
          <w:szCs w:val="21"/>
          <w:highlight w:val="none"/>
          <w:lang w:eastAsia="zh-CN"/>
        </w:rPr>
        <w:t>冷态</w:t>
      </w:r>
      <w:r>
        <w:rPr>
          <w:rFonts w:hint="default" w:ascii="Times New Roman" w:hAnsi="Times New Roman" w:cs="Times New Roman"/>
          <w:color w:val="auto"/>
          <w:sz w:val="21"/>
          <w:szCs w:val="21"/>
          <w:highlight w:val="none"/>
        </w:rPr>
        <w:t>情况下，用</w:t>
      </w:r>
      <w:r>
        <w:rPr>
          <w:rFonts w:hint="eastAsia" w:ascii="Times New Roman" w:cs="Times New Roman"/>
          <w:color w:val="auto"/>
          <w:sz w:val="21"/>
          <w:szCs w:val="21"/>
          <w:highlight w:val="none"/>
          <w:lang w:eastAsia="zh-CN"/>
        </w:rPr>
        <w:t>真空炉</w:t>
      </w:r>
      <w:r>
        <w:rPr>
          <w:rFonts w:hint="default" w:ascii="Times New Roman" w:hAnsi="Times New Roman" w:cs="Times New Roman"/>
          <w:color w:val="auto"/>
          <w:sz w:val="21"/>
          <w:szCs w:val="21"/>
          <w:highlight w:val="none"/>
        </w:rPr>
        <w:t>本身配套的真空系统进行</w:t>
      </w:r>
      <w:r>
        <w:rPr>
          <w:rFonts w:hint="eastAsia" w:ascii="Times New Roman" w:cs="Times New Roman"/>
          <w:color w:val="auto"/>
          <w:sz w:val="21"/>
          <w:szCs w:val="21"/>
          <w:highlight w:val="none"/>
          <w:lang w:eastAsia="zh-CN"/>
        </w:rPr>
        <w:t>试验。按正常工作条件启动真空泵</w:t>
      </w:r>
      <w:r>
        <w:rPr>
          <w:rFonts w:hint="default" w:ascii="Times New Roman" w:hAnsi="Times New Roman" w:cs="Times New Roman"/>
          <w:color w:val="auto"/>
          <w:sz w:val="21"/>
          <w:szCs w:val="21"/>
          <w:highlight w:val="none"/>
        </w:rPr>
        <w:t>，</w:t>
      </w:r>
      <w:r>
        <w:rPr>
          <w:rFonts w:hint="eastAsia" w:ascii="Times New Roman" w:cs="Times New Roman"/>
          <w:color w:val="auto"/>
          <w:sz w:val="21"/>
          <w:szCs w:val="21"/>
          <w:highlight w:val="none"/>
          <w:lang w:eastAsia="zh-CN"/>
        </w:rPr>
        <w:t>从</w:t>
      </w:r>
      <w:r>
        <w:rPr>
          <w:rFonts w:hint="default" w:ascii="Times New Roman" w:hAnsi="Times New Roman" w:cs="Times New Roman"/>
          <w:color w:val="auto"/>
          <w:sz w:val="21"/>
          <w:szCs w:val="21"/>
          <w:highlight w:val="none"/>
        </w:rPr>
        <w:t>炉内</w:t>
      </w:r>
      <w:r>
        <w:rPr>
          <w:rFonts w:hint="eastAsia" w:ascii="Times New Roman" w:cs="Times New Roman"/>
          <w:color w:val="auto"/>
          <w:sz w:val="21"/>
          <w:szCs w:val="21"/>
          <w:highlight w:val="none"/>
          <w:lang w:eastAsia="zh-CN"/>
        </w:rPr>
        <w:t>压力为大气压时开始到炉内真空度达</w:t>
      </w:r>
      <w:r>
        <w:rPr>
          <w:rFonts w:hint="default" w:ascii="Times New Roman" w:hAnsi="Times New Roman" w:cs="Times New Roman"/>
          <w:color w:val="auto"/>
          <w:sz w:val="21"/>
          <w:szCs w:val="21"/>
          <w:highlight w:val="none"/>
        </w:rPr>
        <w:t>到规定的极限</w:t>
      </w:r>
      <w:r>
        <w:rPr>
          <w:rFonts w:hint="eastAsia" w:ascii="Times New Roman" w:cs="Times New Roman"/>
          <w:color w:val="auto"/>
          <w:sz w:val="21"/>
          <w:szCs w:val="21"/>
          <w:highlight w:val="none"/>
          <w:lang w:eastAsia="zh-CN"/>
        </w:rPr>
        <w:t>真空度</w:t>
      </w:r>
      <w:r>
        <w:rPr>
          <w:rFonts w:hint="default" w:ascii="Times New Roman" w:hAnsi="Times New Roman" w:cs="Times New Roman"/>
          <w:color w:val="auto"/>
          <w:sz w:val="21"/>
          <w:szCs w:val="21"/>
          <w:highlight w:val="none"/>
        </w:rPr>
        <w:t>为止的时间即为空炉抽气时间。油扩散泵和油增压泵的预热时间不包括在空炉抽气时间</w:t>
      </w:r>
      <w:r>
        <w:rPr>
          <w:rFonts w:hint="eastAsia" w:ascii="Times New Roman" w:cs="Times New Roman"/>
          <w:color w:val="auto"/>
          <w:sz w:val="21"/>
          <w:szCs w:val="21"/>
          <w:highlight w:val="none"/>
          <w:lang w:eastAsia="zh-CN"/>
        </w:rPr>
        <w:t>之</w:t>
      </w:r>
      <w:r>
        <w:rPr>
          <w:rFonts w:hint="default" w:ascii="Times New Roman" w:hAnsi="Times New Roman" w:cs="Times New Roman"/>
          <w:color w:val="auto"/>
          <w:sz w:val="21"/>
          <w:szCs w:val="21"/>
          <w:highlight w:val="none"/>
        </w:rPr>
        <w:t>内。</w:t>
      </w:r>
    </w:p>
    <w:p>
      <w:pPr>
        <w:pStyle w:val="78"/>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压</w:t>
      </w:r>
      <w:r>
        <w:rPr>
          <w:rFonts w:hint="eastAsia" w:ascii="Times New Roman" w:cs="Times New Roman"/>
          <w:color w:val="auto"/>
          <w:sz w:val="21"/>
          <w:szCs w:val="21"/>
          <w:highlight w:val="none"/>
          <w:lang w:eastAsia="zh-CN"/>
        </w:rPr>
        <w:t>升</w:t>
      </w:r>
      <w:r>
        <w:rPr>
          <w:rFonts w:hint="default" w:ascii="Times New Roman" w:hAnsi="Times New Roman" w:cs="Times New Roman"/>
          <w:color w:val="auto"/>
          <w:sz w:val="21"/>
          <w:szCs w:val="21"/>
          <w:highlight w:val="none"/>
        </w:rPr>
        <w:t>率</w:t>
      </w:r>
    </w:p>
    <w:p>
      <w:pPr>
        <w:pStyle w:val="24"/>
        <w:rPr>
          <w:rFonts w:hint="default" w:ascii="Times New Roman" w:hAnsi="Times New Roman" w:cs="Times New Roman"/>
          <w:color w:val="auto"/>
          <w:sz w:val="21"/>
          <w:szCs w:val="21"/>
          <w:highlight w:val="none"/>
        </w:rPr>
      </w:pPr>
      <w:r>
        <w:rPr>
          <w:rFonts w:hint="eastAsia" w:ascii="Times New Roman" w:cs="Times New Roman"/>
          <w:color w:val="auto"/>
          <w:sz w:val="21"/>
          <w:szCs w:val="21"/>
          <w:highlight w:val="none"/>
          <w:lang w:eastAsia="zh-CN"/>
        </w:rPr>
        <w:t>用关闭法测量，在上述真空度试验以后，在炉内达到极限真空度时关闭真空腔各通气口的所有阀门</w:t>
      </w:r>
      <w:r>
        <w:rPr>
          <w:rFonts w:hint="eastAsia" w:ascii="Times New Roman" w:cs="Times New Roman"/>
          <w:color w:val="auto"/>
          <w:sz w:val="21"/>
          <w:szCs w:val="21"/>
          <w:highlight w:val="none"/>
          <w:lang w:val="en-US" w:eastAsia="zh-CN"/>
        </w:rPr>
        <w:t>，测量两次</w:t>
      </w:r>
      <w:r>
        <w:rPr>
          <w:rFonts w:hint="eastAsia" w:ascii="Times New Roman" w:cs="Times New Roman"/>
          <w:color w:val="auto"/>
          <w:sz w:val="21"/>
          <w:szCs w:val="21"/>
          <w:highlight w:val="none"/>
          <w:lang w:eastAsia="zh-CN"/>
        </w:rPr>
        <w:t>真空腔内的</w:t>
      </w:r>
      <w:r>
        <w:rPr>
          <w:rFonts w:hint="eastAsia" w:ascii="Times New Roman" w:cs="Times New Roman"/>
          <w:color w:val="auto"/>
          <w:sz w:val="21"/>
          <w:szCs w:val="21"/>
          <w:highlight w:val="none"/>
          <w:lang w:val="en-US" w:eastAsia="zh-CN"/>
        </w:rPr>
        <w:t>压力，两次测量读数应当用同一只真空计的同一测量档。压升率按公式（2）计算</w:t>
      </w:r>
      <w:r>
        <w:rPr>
          <w:rFonts w:hint="default" w:ascii="Times New Roman" w:hAnsi="Times New Roman" w:cs="Times New Roman"/>
          <w:color w:val="auto"/>
          <w:sz w:val="21"/>
          <w:szCs w:val="21"/>
          <w:highlight w:val="none"/>
        </w:rPr>
        <w:t>。</w:t>
      </w:r>
    </w:p>
    <w:p>
      <w:pPr>
        <w:pStyle w:val="24"/>
        <w:ind w:left="0" w:leftChars="0" w:firstLine="0" w:firstLineChars="0"/>
        <w:jc w:val="center"/>
        <w:rPr>
          <w:rFonts w:hint="default" w:ascii="Times New Roman" w:hAnsi="Times New Roman" w:cs="Times New Roman"/>
          <w:color w:val="auto"/>
          <w:sz w:val="21"/>
          <w:szCs w:val="21"/>
          <w:highlight w:val="none"/>
          <w:lang w:val="en-US"/>
        </w:rPr>
      </w:pPr>
      <m:oMathPara>
        <m:oMath>
          <m:r>
            <m:rPr>
              <m:sty m:val="p"/>
            </m:rPr>
            <w:rPr>
              <w:rFonts w:hint="default" w:ascii="Cambria Math" w:hAnsi="Cambria Math" w:cs="Times New Roman"/>
              <w:color w:val="auto"/>
              <w:sz w:val="21"/>
              <w:szCs w:val="21"/>
              <w:highlight w:val="none"/>
              <w:lang w:val="en-US" w:eastAsia="zh-CN" w:bidi="ar-SA"/>
            </w:rPr>
            <m:t>Δ</m:t>
          </m:r>
          <m:r>
            <m:rPr/>
            <w:rPr>
              <w:rFonts w:hint="default" w:ascii="Cambria Math" w:hAnsi="Cambria Math" w:cs="Times New Roman"/>
              <w:color w:val="auto"/>
              <w:sz w:val="21"/>
              <w:szCs w:val="21"/>
              <w:highlight w:val="none"/>
              <w:lang w:val="en-US" w:eastAsia="zh-CN" w:bidi="ar-SA"/>
            </w:rPr>
            <m:t>p</m:t>
          </m:r>
          <m:r>
            <m:rPr>
              <m:sty m:val="p"/>
            </m:rPr>
            <w:rPr>
              <w:rFonts w:hint="default" w:ascii="Cambria Math" w:hAnsi="Cambria Math" w:cs="Times New Roman"/>
              <w:color w:val="auto"/>
              <w:sz w:val="21"/>
              <w:szCs w:val="21"/>
              <w:highlight w:val="none"/>
              <w:lang w:val="en-US" w:eastAsia="zh-CN" w:bidi="ar-SA"/>
            </w:rPr>
            <m:t>=</m:t>
          </m:r>
          <m:f>
            <m:fPr>
              <m:ctrlPr>
                <w:rPr>
                  <w:rFonts w:hint="default" w:ascii="Cambria Math" w:hAnsi="Cambria Math" w:cs="Times New Roman"/>
                  <w:color w:val="auto"/>
                  <w:sz w:val="21"/>
                  <w:szCs w:val="21"/>
                  <w:highlight w:val="none"/>
                  <w:lang w:val="en-US" w:eastAsia="zh-CN" w:bidi="ar-SA"/>
                </w:rPr>
              </m:ctrlPr>
            </m:fPr>
            <m:num>
              <m:sSub>
                <m:sSubPr>
                  <m:ctrlPr>
                    <w:rPr>
                      <w:rFonts w:hint="default" w:ascii="Cambria Math" w:hAnsi="Cambria Math" w:cs="Times New Roman"/>
                      <w:i/>
                      <w:iCs/>
                      <w:color w:val="auto"/>
                      <w:sz w:val="21"/>
                      <w:szCs w:val="21"/>
                      <w:highlight w:val="none"/>
                      <w:lang w:val="en-US" w:eastAsia="zh-CN" w:bidi="ar-SA"/>
                    </w:rPr>
                  </m:ctrlPr>
                </m:sSubPr>
                <m:e>
                  <m:r>
                    <m:rPr/>
                    <w:rPr>
                      <w:rFonts w:hint="default" w:ascii="Cambria Math" w:hAnsi="Cambria Math" w:cs="Times New Roman"/>
                      <w:color w:val="auto"/>
                      <w:sz w:val="21"/>
                      <w:szCs w:val="21"/>
                      <w:highlight w:val="none"/>
                      <w:lang w:val="en-US" w:eastAsia="zh-CN" w:bidi="ar-SA"/>
                    </w:rPr>
                    <m:t>p</m:t>
                  </m:r>
                  <m:ctrlPr>
                    <w:rPr>
                      <w:rFonts w:hint="default" w:ascii="Cambria Math" w:hAnsi="Cambria Math" w:cs="Times New Roman"/>
                      <w:i/>
                      <w:iCs/>
                      <w:color w:val="auto"/>
                      <w:sz w:val="21"/>
                      <w:szCs w:val="21"/>
                      <w:highlight w:val="none"/>
                      <w:lang w:val="en-US" w:eastAsia="zh-CN" w:bidi="ar-SA"/>
                    </w:rPr>
                  </m:ctrlPr>
                </m:e>
                <m:sub>
                  <m:r>
                    <m:rPr/>
                    <w:rPr>
                      <w:rFonts w:hint="default" w:ascii="Cambria Math" w:hAnsi="Cambria Math" w:cs="Times New Roman"/>
                      <w:color w:val="auto"/>
                      <w:sz w:val="21"/>
                      <w:szCs w:val="21"/>
                      <w:highlight w:val="none"/>
                      <w:lang w:val="en-US" w:eastAsia="zh-CN" w:bidi="ar-SA"/>
                    </w:rPr>
                    <m:t>2</m:t>
                  </m:r>
                  <m:ctrlPr>
                    <w:rPr>
                      <w:rFonts w:hint="default" w:ascii="Cambria Math" w:hAnsi="Cambria Math" w:cs="Times New Roman"/>
                      <w:i/>
                      <w:iCs/>
                      <w:color w:val="auto"/>
                      <w:sz w:val="21"/>
                      <w:szCs w:val="21"/>
                      <w:highlight w:val="none"/>
                      <w:lang w:val="en-US" w:eastAsia="zh-CN" w:bidi="ar-SA"/>
                    </w:rPr>
                  </m:ctrlPr>
                </m:sub>
              </m:sSub>
              <m:r>
                <m:rPr>
                  <m:sty m:val="p"/>
                </m:rPr>
                <w:rPr>
                  <w:rFonts w:hint="default" w:ascii="Cambria Math" w:hAnsi="Cambria Math" w:cs="Times New Roman"/>
                  <w:color w:val="auto"/>
                  <w:sz w:val="21"/>
                  <w:szCs w:val="21"/>
                  <w:highlight w:val="none"/>
                  <w:lang w:val="en-US" w:eastAsia="zh-CN" w:bidi="ar-SA"/>
                </w:rPr>
                <m:t>−</m:t>
              </m:r>
              <m:sSub>
                <m:sSubPr>
                  <m:ctrlPr>
                    <w:rPr>
                      <w:rFonts w:hint="default" w:ascii="Cambria Math" w:hAnsi="Cambria Math" w:cs="Times New Roman"/>
                      <w:i/>
                      <w:iCs/>
                      <w:color w:val="auto"/>
                      <w:sz w:val="21"/>
                      <w:szCs w:val="21"/>
                      <w:highlight w:val="none"/>
                      <w:lang w:val="en-US" w:eastAsia="zh-CN" w:bidi="ar-SA"/>
                    </w:rPr>
                  </m:ctrlPr>
                </m:sSubPr>
                <m:e>
                  <m:r>
                    <m:rPr/>
                    <w:rPr>
                      <w:rFonts w:hint="default" w:ascii="Cambria Math" w:hAnsi="Cambria Math" w:cs="Times New Roman"/>
                      <w:color w:val="auto"/>
                      <w:sz w:val="21"/>
                      <w:szCs w:val="21"/>
                      <w:highlight w:val="none"/>
                      <w:lang w:val="en-US" w:eastAsia="zh-CN" w:bidi="ar-SA"/>
                    </w:rPr>
                    <m:t>p</m:t>
                  </m:r>
                  <m:ctrlPr>
                    <w:rPr>
                      <w:rFonts w:hint="default" w:ascii="Cambria Math" w:hAnsi="Cambria Math" w:cs="Times New Roman"/>
                      <w:i/>
                      <w:iCs/>
                      <w:color w:val="auto"/>
                      <w:sz w:val="21"/>
                      <w:szCs w:val="21"/>
                      <w:highlight w:val="none"/>
                      <w:lang w:val="en-US" w:eastAsia="zh-CN" w:bidi="ar-SA"/>
                    </w:rPr>
                  </m:ctrlPr>
                </m:e>
                <m:sub>
                  <m:r>
                    <m:rPr/>
                    <w:rPr>
                      <w:rFonts w:hint="default" w:ascii="Cambria Math" w:hAnsi="Cambria Math" w:cs="Times New Roman"/>
                      <w:color w:val="auto"/>
                      <w:sz w:val="21"/>
                      <w:szCs w:val="21"/>
                      <w:highlight w:val="none"/>
                      <w:lang w:val="en-US" w:eastAsia="zh-CN" w:bidi="ar-SA"/>
                    </w:rPr>
                    <m:t>1</m:t>
                  </m:r>
                  <m:ctrlPr>
                    <w:rPr>
                      <w:rFonts w:hint="default" w:ascii="Cambria Math" w:hAnsi="Cambria Math" w:cs="Times New Roman"/>
                      <w:i/>
                      <w:iCs/>
                      <w:color w:val="auto"/>
                      <w:sz w:val="21"/>
                      <w:szCs w:val="21"/>
                      <w:highlight w:val="none"/>
                      <w:lang w:val="en-US" w:eastAsia="zh-CN" w:bidi="ar-SA"/>
                    </w:rPr>
                  </m:ctrlPr>
                </m:sub>
              </m:sSub>
              <m:ctrlPr>
                <w:rPr>
                  <w:rFonts w:hint="default" w:ascii="Cambria Math" w:hAnsi="Cambria Math" w:cs="Times New Roman"/>
                  <w:color w:val="auto"/>
                  <w:sz w:val="21"/>
                  <w:szCs w:val="21"/>
                  <w:highlight w:val="none"/>
                  <w:lang w:val="en-US" w:eastAsia="zh-CN" w:bidi="ar-SA"/>
                </w:rPr>
              </m:ctrlPr>
            </m:num>
            <m:den>
              <m:r>
                <m:rPr>
                  <m:sty m:val="p"/>
                </m:rPr>
                <w:rPr>
                  <w:rFonts w:hint="default" w:ascii="Cambria Math" w:hAnsi="Cambria Math" w:cs="Times New Roman"/>
                  <w:color w:val="auto"/>
                  <w:sz w:val="21"/>
                  <w:szCs w:val="21"/>
                  <w:highlight w:val="none"/>
                  <w:lang w:val="en-US" w:eastAsia="zh-CN" w:bidi="ar-SA"/>
                </w:rPr>
                <m:t>Δ</m:t>
              </m:r>
              <m:r>
                <m:rPr/>
                <w:rPr>
                  <w:rFonts w:hint="default" w:ascii="Cambria Math" w:hAnsi="Cambria Math" w:cs="Times New Roman"/>
                  <w:color w:val="auto"/>
                  <w:sz w:val="21"/>
                  <w:szCs w:val="21"/>
                  <w:highlight w:val="none"/>
                  <w:lang w:val="en-US" w:eastAsia="zh-CN" w:bidi="ar-SA"/>
                </w:rPr>
                <m:t>t</m:t>
              </m:r>
              <m:ctrlPr>
                <w:rPr>
                  <w:rFonts w:hint="default" w:ascii="Cambria Math" w:hAnsi="Cambria Math" w:cs="Times New Roman"/>
                  <w:color w:val="auto"/>
                  <w:sz w:val="21"/>
                  <w:szCs w:val="21"/>
                  <w:highlight w:val="none"/>
                  <w:lang w:val="en-US" w:eastAsia="zh-CN" w:bidi="ar-SA"/>
                </w:rPr>
              </m:ctrlPr>
            </m:den>
          </m:f>
        </m:oMath>
      </m:oMathPara>
    </w:p>
    <w:p>
      <w:pPr>
        <w:pStyle w:val="24"/>
        <w:rPr>
          <w:rFonts w:hint="eastAsia" w:ascii="Times New Roman" w:cs="Times New Roman"/>
          <w:color w:val="auto"/>
          <w:sz w:val="21"/>
          <w:szCs w:val="21"/>
          <w:highlight w:val="none"/>
          <w:lang w:eastAsia="zh-CN"/>
        </w:rPr>
      </w:pPr>
      <w:r>
        <w:rPr>
          <w:rFonts w:hint="eastAsia" w:ascii="Times New Roman" w:cs="Times New Roman"/>
          <w:color w:val="auto"/>
          <w:sz w:val="21"/>
          <w:szCs w:val="21"/>
          <w:highlight w:val="none"/>
          <w:lang w:eastAsia="zh-CN"/>
        </w:rPr>
        <w:t>式中：</w:t>
      </w:r>
    </w:p>
    <w:p>
      <w:pPr>
        <w:pStyle w:val="24"/>
        <w:rPr>
          <w:rFonts w:hint="eastAsia" w:ascii="Times New Roman" w:cs="Times New Roman"/>
          <w:color w:val="auto"/>
          <w:sz w:val="21"/>
          <w:szCs w:val="21"/>
          <w:highlight w:val="none"/>
          <w:lang w:eastAsia="zh-CN"/>
        </w:rPr>
      </w:pPr>
      <m:oMath>
        <m:r>
          <m:rPr>
            <m:sty m:val="p"/>
          </m:rPr>
          <w:rPr>
            <w:rFonts w:hint="default" w:ascii="Cambria Math" w:hAnsi="Cambria Math" w:cs="Times New Roman"/>
            <w:color w:val="auto"/>
            <w:sz w:val="21"/>
            <w:szCs w:val="21"/>
            <w:highlight w:val="none"/>
            <w:lang w:val="en-US" w:eastAsia="zh-CN" w:bidi="ar-SA"/>
          </w:rPr>
          <m:t>Δ</m:t>
        </m:r>
        <m:r>
          <m:rPr/>
          <w:rPr>
            <w:rFonts w:hint="default" w:ascii="Cambria Math" w:hAnsi="Cambria Math" w:cs="Times New Roman"/>
            <w:color w:val="auto"/>
            <w:sz w:val="21"/>
            <w:szCs w:val="21"/>
            <w:highlight w:val="none"/>
            <w:lang w:val="en-US" w:eastAsia="zh-CN" w:bidi="ar-SA"/>
          </w:rPr>
          <m:t>p</m:t>
        </m:r>
      </m:oMath>
      <w:r>
        <w:rPr>
          <w:rFonts w:hint="eastAsia" w:hAnsi="Cambria Math" w:cs="Times New Roman"/>
          <w:i w:val="0"/>
          <w:color w:val="auto"/>
          <w:sz w:val="21"/>
          <w:szCs w:val="21"/>
          <w:highlight w:val="none"/>
          <w:lang w:val="en-US" w:eastAsia="zh-CN" w:bidi="ar-SA"/>
        </w:rPr>
        <w:t xml:space="preserve"> </w:t>
      </w:r>
      <w:r>
        <w:rPr>
          <w:rFonts w:hint="default" w:ascii="Times New Roman" w:hAnsi="Times New Roman" w:cs="Times New Roman"/>
          <w:color w:val="auto"/>
          <w:sz w:val="21"/>
          <w:szCs w:val="21"/>
          <w:highlight w:val="none"/>
        </w:rPr>
        <w:t>—</w:t>
      </w:r>
      <w:r>
        <w:rPr>
          <w:rFonts w:hint="eastAsia" w:ascii="Times New Roman" w:cs="Times New Roman"/>
          <w:color w:val="auto"/>
          <w:sz w:val="21"/>
          <w:szCs w:val="21"/>
          <w:highlight w:val="none"/>
          <w:lang w:val="en-US" w:eastAsia="zh-CN"/>
        </w:rPr>
        <w:t xml:space="preserve"> </w:t>
      </w:r>
      <w:r>
        <w:rPr>
          <w:rFonts w:hint="eastAsia" w:ascii="Times New Roman" w:cs="Times New Roman"/>
          <w:color w:val="auto"/>
          <w:sz w:val="21"/>
          <w:szCs w:val="21"/>
          <w:highlight w:val="none"/>
          <w:lang w:eastAsia="zh-CN"/>
        </w:rPr>
        <w:t>压升率，单位为帕每小时（</w:t>
      </w:r>
      <w:r>
        <w:rPr>
          <w:rFonts w:hint="eastAsia" w:ascii="Times New Roman" w:cs="Times New Roman"/>
          <w:color w:val="auto"/>
          <w:sz w:val="21"/>
          <w:szCs w:val="21"/>
          <w:highlight w:val="none"/>
          <w:lang w:val="en-US" w:eastAsia="zh-CN"/>
        </w:rPr>
        <w:t>Pa/h</w:t>
      </w:r>
      <w:r>
        <w:rPr>
          <w:rFonts w:hint="eastAsia" w:ascii="Times New Roman" w:cs="Times New Roman"/>
          <w:color w:val="auto"/>
          <w:sz w:val="21"/>
          <w:szCs w:val="21"/>
          <w:highlight w:val="none"/>
          <w:lang w:eastAsia="zh-CN"/>
        </w:rPr>
        <w:t>）；</w:t>
      </w:r>
    </w:p>
    <w:p>
      <w:pPr>
        <w:pStyle w:val="24"/>
        <w:rPr>
          <w:rFonts w:hint="eastAsia" w:ascii="Times New Roman" w:cs="Times New Roman"/>
          <w:color w:val="auto"/>
          <w:sz w:val="21"/>
          <w:szCs w:val="21"/>
          <w:highlight w:val="none"/>
          <w:lang w:val="en-US" w:eastAsia="zh-CN"/>
        </w:rPr>
      </w:pPr>
      <m:oMath>
        <m:sSub>
          <m:sSubPr>
            <m:ctrlPr>
              <w:rPr>
                <w:rFonts w:hint="default" w:ascii="Cambria Math" w:hAnsi="Cambria Math" w:cs="Times New Roman"/>
                <w:i/>
                <w:iCs/>
                <w:color w:val="auto"/>
                <w:sz w:val="21"/>
                <w:szCs w:val="21"/>
                <w:highlight w:val="none"/>
                <w:lang w:val="en-US" w:eastAsia="zh-CN" w:bidi="ar-SA"/>
              </w:rPr>
            </m:ctrlPr>
          </m:sSubPr>
          <m:e>
            <m:r>
              <m:rPr/>
              <w:rPr>
                <w:rFonts w:hint="default" w:ascii="Cambria Math" w:hAnsi="Cambria Math" w:cs="Times New Roman"/>
                <w:color w:val="auto"/>
                <w:sz w:val="21"/>
                <w:szCs w:val="21"/>
                <w:highlight w:val="none"/>
                <w:lang w:val="en-US" w:eastAsia="zh-CN" w:bidi="ar-SA"/>
              </w:rPr>
              <m:t>p</m:t>
            </m:r>
            <m:ctrlPr>
              <w:rPr>
                <w:rFonts w:hint="default" w:ascii="Cambria Math" w:hAnsi="Cambria Math" w:cs="Times New Roman"/>
                <w:i/>
                <w:iCs/>
                <w:color w:val="auto"/>
                <w:sz w:val="21"/>
                <w:szCs w:val="21"/>
                <w:highlight w:val="none"/>
                <w:lang w:val="en-US" w:eastAsia="zh-CN" w:bidi="ar-SA"/>
              </w:rPr>
            </m:ctrlPr>
          </m:e>
          <m:sub>
            <m:r>
              <m:rPr/>
              <w:rPr>
                <w:rFonts w:hint="default" w:ascii="Cambria Math" w:hAnsi="Cambria Math" w:cs="Times New Roman"/>
                <w:color w:val="auto"/>
                <w:sz w:val="21"/>
                <w:szCs w:val="21"/>
                <w:highlight w:val="none"/>
                <w:lang w:val="en-US" w:eastAsia="zh-CN" w:bidi="ar-SA"/>
              </w:rPr>
              <m:t>1</m:t>
            </m:r>
            <m:ctrlPr>
              <w:rPr>
                <w:rFonts w:hint="default" w:ascii="Cambria Math" w:hAnsi="Cambria Math" w:cs="Times New Roman"/>
                <w:i/>
                <w:iCs/>
                <w:color w:val="auto"/>
                <w:sz w:val="21"/>
                <w:szCs w:val="21"/>
                <w:highlight w:val="none"/>
                <w:lang w:val="en-US" w:eastAsia="zh-CN" w:bidi="ar-SA"/>
              </w:rPr>
            </m:ctrlPr>
          </m:sub>
        </m:sSub>
      </m:oMath>
      <w:r>
        <w:rPr>
          <w:rFonts w:hint="eastAsia" w:hAnsi="Cambria Math" w:cs="Times New Roman"/>
          <w:i w:val="0"/>
          <w:iCs/>
          <w:color w:val="auto"/>
          <w:sz w:val="21"/>
          <w:szCs w:val="21"/>
          <w:highlight w:val="none"/>
          <w:lang w:val="en-US" w:eastAsia="zh-CN" w:bidi="ar-SA"/>
        </w:rPr>
        <w:t xml:space="preserve"> </w:t>
      </w:r>
      <w:r>
        <w:rPr>
          <w:rFonts w:hint="default" w:ascii="Times New Roman" w:hAnsi="Times New Roman" w:cs="Times New Roman"/>
          <w:color w:val="auto"/>
          <w:sz w:val="21"/>
          <w:szCs w:val="21"/>
          <w:highlight w:val="none"/>
        </w:rPr>
        <w:t>—</w:t>
      </w:r>
      <w:r>
        <w:rPr>
          <w:rFonts w:hint="eastAsia" w:ascii="Times New Roman" w:cs="Times New Roman"/>
          <w:color w:val="auto"/>
          <w:sz w:val="21"/>
          <w:szCs w:val="21"/>
          <w:highlight w:val="none"/>
          <w:lang w:val="en-US" w:eastAsia="zh-CN"/>
        </w:rPr>
        <w:t xml:space="preserve"> </w:t>
      </w:r>
      <w:r>
        <w:rPr>
          <w:rFonts w:hint="eastAsia" w:ascii="Times New Roman" w:cs="Times New Roman"/>
          <w:color w:val="auto"/>
          <w:sz w:val="21"/>
          <w:szCs w:val="21"/>
          <w:highlight w:val="none"/>
          <w:lang w:eastAsia="zh-CN"/>
        </w:rPr>
        <w:t>第一次读数时（一般为关闭真空阀门后</w:t>
      </w:r>
      <w:r>
        <w:rPr>
          <w:rFonts w:hint="eastAsia" w:ascii="Times New Roman" w:cs="Times New Roman"/>
          <w:color w:val="auto"/>
          <w:sz w:val="21"/>
          <w:szCs w:val="21"/>
          <w:highlight w:val="none"/>
          <w:lang w:val="en-US" w:eastAsia="zh-CN"/>
        </w:rPr>
        <w:t>15 min</w:t>
      </w:r>
      <w:r>
        <w:rPr>
          <w:rFonts w:hint="eastAsia" w:ascii="Times New Roman" w:cs="Times New Roman"/>
          <w:color w:val="auto"/>
          <w:sz w:val="21"/>
          <w:szCs w:val="21"/>
          <w:highlight w:val="none"/>
          <w:lang w:eastAsia="zh-CN"/>
        </w:rPr>
        <w:t>）真空腔内的压力，单位为帕（</w:t>
      </w:r>
      <w:r>
        <w:rPr>
          <w:rFonts w:hint="eastAsia" w:ascii="Times New Roman" w:cs="Times New Roman"/>
          <w:color w:val="auto"/>
          <w:sz w:val="21"/>
          <w:szCs w:val="21"/>
          <w:highlight w:val="none"/>
          <w:lang w:val="en-US" w:eastAsia="zh-CN"/>
        </w:rPr>
        <w:t>Pa</w:t>
      </w:r>
      <w:r>
        <w:rPr>
          <w:rFonts w:hint="eastAsia" w:ascii="Times New Roman" w:cs="Times New Roman"/>
          <w:color w:val="auto"/>
          <w:sz w:val="21"/>
          <w:szCs w:val="21"/>
          <w:highlight w:val="none"/>
          <w:lang w:eastAsia="zh-CN"/>
        </w:rPr>
        <w:t>）；</w:t>
      </w:r>
    </w:p>
    <w:p>
      <w:pPr>
        <w:pStyle w:val="24"/>
        <w:rPr>
          <w:rFonts w:hint="eastAsia" w:ascii="Times New Roman" w:cs="Times New Roman"/>
          <w:color w:val="auto"/>
          <w:sz w:val="21"/>
          <w:szCs w:val="21"/>
          <w:highlight w:val="none"/>
          <w:lang w:val="en-US" w:eastAsia="zh-CN"/>
        </w:rPr>
      </w:pPr>
      <m:oMath>
        <m:sSub>
          <m:sSubPr>
            <m:ctrlPr>
              <w:rPr>
                <w:rFonts w:hint="default" w:ascii="Cambria Math" w:hAnsi="Cambria Math" w:cs="Times New Roman"/>
                <w:i/>
                <w:iCs/>
                <w:color w:val="auto"/>
                <w:sz w:val="21"/>
                <w:szCs w:val="21"/>
                <w:highlight w:val="none"/>
                <w:lang w:val="en-US" w:eastAsia="zh-CN" w:bidi="ar-SA"/>
              </w:rPr>
            </m:ctrlPr>
          </m:sSubPr>
          <m:e>
            <m:r>
              <m:rPr/>
              <w:rPr>
                <w:rFonts w:hint="default" w:ascii="Cambria Math" w:hAnsi="Cambria Math" w:cs="Times New Roman"/>
                <w:color w:val="auto"/>
                <w:sz w:val="21"/>
                <w:szCs w:val="21"/>
                <w:highlight w:val="none"/>
                <w:lang w:val="en-US" w:eastAsia="zh-CN" w:bidi="ar-SA"/>
              </w:rPr>
              <m:t>p</m:t>
            </m:r>
            <m:ctrlPr>
              <w:rPr>
                <w:rFonts w:hint="default" w:ascii="Cambria Math" w:hAnsi="Cambria Math" w:cs="Times New Roman"/>
                <w:i/>
                <w:iCs/>
                <w:color w:val="auto"/>
                <w:sz w:val="21"/>
                <w:szCs w:val="21"/>
                <w:highlight w:val="none"/>
                <w:lang w:val="en-US" w:eastAsia="zh-CN" w:bidi="ar-SA"/>
              </w:rPr>
            </m:ctrlPr>
          </m:e>
          <m:sub>
            <m:r>
              <m:rPr/>
              <w:rPr>
                <w:rFonts w:hint="default" w:ascii="Cambria Math" w:hAnsi="Cambria Math" w:cs="Times New Roman"/>
                <w:color w:val="auto"/>
                <w:sz w:val="21"/>
                <w:szCs w:val="21"/>
                <w:highlight w:val="none"/>
                <w:lang w:val="en-US" w:eastAsia="zh-CN" w:bidi="ar-SA"/>
              </w:rPr>
              <m:t>2</m:t>
            </m:r>
            <m:ctrlPr>
              <w:rPr>
                <w:rFonts w:hint="default" w:ascii="Cambria Math" w:hAnsi="Cambria Math" w:cs="Times New Roman"/>
                <w:i/>
                <w:iCs/>
                <w:color w:val="auto"/>
                <w:sz w:val="21"/>
                <w:szCs w:val="21"/>
                <w:highlight w:val="none"/>
                <w:lang w:val="en-US" w:eastAsia="zh-CN" w:bidi="ar-SA"/>
              </w:rPr>
            </m:ctrlPr>
          </m:sub>
        </m:sSub>
      </m:oMath>
      <w:r>
        <w:rPr>
          <w:rFonts w:hint="eastAsia" w:hAnsi="Cambria Math" w:cs="Times New Roman"/>
          <w:i w:val="0"/>
          <w:iCs/>
          <w:color w:val="auto"/>
          <w:sz w:val="21"/>
          <w:szCs w:val="21"/>
          <w:highlight w:val="none"/>
          <w:lang w:val="en-US" w:eastAsia="zh-CN" w:bidi="ar-SA"/>
        </w:rPr>
        <w:t xml:space="preserve"> </w:t>
      </w:r>
      <w:r>
        <w:rPr>
          <w:rFonts w:hint="default" w:ascii="Times New Roman" w:hAnsi="Times New Roman" w:cs="Times New Roman"/>
          <w:color w:val="auto"/>
          <w:sz w:val="21"/>
          <w:szCs w:val="21"/>
          <w:highlight w:val="none"/>
        </w:rPr>
        <w:t>—</w:t>
      </w:r>
      <w:r>
        <w:rPr>
          <w:rFonts w:hint="eastAsia" w:ascii="Times New Roman" w:cs="Times New Roman"/>
          <w:color w:val="auto"/>
          <w:sz w:val="21"/>
          <w:szCs w:val="21"/>
          <w:highlight w:val="none"/>
          <w:lang w:val="en-US" w:eastAsia="zh-CN"/>
        </w:rPr>
        <w:t xml:space="preserve"> </w:t>
      </w:r>
      <w:r>
        <w:rPr>
          <w:rFonts w:hint="eastAsia" w:ascii="Times New Roman" w:cs="Times New Roman"/>
          <w:color w:val="auto"/>
          <w:sz w:val="21"/>
          <w:szCs w:val="21"/>
          <w:highlight w:val="none"/>
          <w:lang w:eastAsia="zh-CN"/>
        </w:rPr>
        <w:t>第二次读数时真空腔内的压力，单位为帕（</w:t>
      </w:r>
      <w:r>
        <w:rPr>
          <w:rFonts w:hint="eastAsia" w:ascii="Times New Roman" w:cs="Times New Roman"/>
          <w:color w:val="auto"/>
          <w:sz w:val="21"/>
          <w:szCs w:val="21"/>
          <w:highlight w:val="none"/>
          <w:lang w:val="en-US" w:eastAsia="zh-CN"/>
        </w:rPr>
        <w:t>Pa</w:t>
      </w:r>
      <w:r>
        <w:rPr>
          <w:rFonts w:hint="eastAsia" w:ascii="Times New Roman" w:cs="Times New Roman"/>
          <w:color w:val="auto"/>
          <w:sz w:val="21"/>
          <w:szCs w:val="21"/>
          <w:highlight w:val="none"/>
          <w:lang w:eastAsia="zh-CN"/>
        </w:rPr>
        <w:t>）；</w:t>
      </w:r>
    </w:p>
    <w:p>
      <w:pPr>
        <w:pStyle w:val="24"/>
        <w:rPr>
          <w:rFonts w:hint="eastAsia" w:ascii="Times New Roman" w:cs="Times New Roman"/>
          <w:color w:val="auto"/>
          <w:sz w:val="21"/>
          <w:szCs w:val="21"/>
          <w:highlight w:val="none"/>
          <w:lang w:val="en-US" w:eastAsia="zh-CN"/>
        </w:rPr>
      </w:pPr>
      <m:oMath>
        <m:r>
          <m:rPr>
            <m:sty m:val="p"/>
          </m:rPr>
          <w:rPr>
            <w:rFonts w:hint="default" w:ascii="Cambria Math" w:hAnsi="Cambria Math" w:cs="Times New Roman"/>
            <w:color w:val="auto"/>
            <w:sz w:val="21"/>
            <w:szCs w:val="21"/>
            <w:highlight w:val="none"/>
            <w:lang w:val="en-US" w:eastAsia="zh-CN" w:bidi="ar-SA"/>
          </w:rPr>
          <m:t>Δ</m:t>
        </m:r>
        <m:r>
          <m:rPr/>
          <w:rPr>
            <w:rFonts w:hint="default" w:ascii="Cambria Math" w:hAnsi="Cambria Math" w:cs="Times New Roman"/>
            <w:color w:val="auto"/>
            <w:sz w:val="21"/>
            <w:szCs w:val="21"/>
            <w:highlight w:val="none"/>
            <w:lang w:val="en-US" w:eastAsia="zh-CN" w:bidi="ar-SA"/>
          </w:rPr>
          <m:t>t</m:t>
        </m:r>
      </m:oMath>
      <w:r>
        <w:rPr>
          <w:rFonts w:hint="eastAsia" w:hAnsi="Cambria Math" w:cs="Times New Roman"/>
          <w:i w:val="0"/>
          <w:color w:val="auto"/>
          <w:sz w:val="21"/>
          <w:szCs w:val="21"/>
          <w:highlight w:val="none"/>
          <w:lang w:val="en-US" w:eastAsia="zh-CN" w:bidi="ar-SA"/>
        </w:rPr>
        <w:t xml:space="preserve"> </w:t>
      </w:r>
      <w:r>
        <w:rPr>
          <w:rFonts w:hint="default" w:ascii="Times New Roman" w:hAnsi="Times New Roman" w:cs="Times New Roman"/>
          <w:color w:val="auto"/>
          <w:sz w:val="21"/>
          <w:szCs w:val="21"/>
          <w:highlight w:val="none"/>
        </w:rPr>
        <w:t>—</w:t>
      </w:r>
      <w:r>
        <w:rPr>
          <w:rFonts w:hint="eastAsia" w:ascii="Times New Roman" w:cs="Times New Roman"/>
          <w:color w:val="auto"/>
          <w:sz w:val="21"/>
          <w:szCs w:val="21"/>
          <w:highlight w:val="none"/>
          <w:lang w:val="en-US" w:eastAsia="zh-CN"/>
        </w:rPr>
        <w:t xml:space="preserve"> </w:t>
      </w:r>
      <w:r>
        <w:rPr>
          <w:rFonts w:hint="eastAsia" w:ascii="Times New Roman" w:cs="Times New Roman"/>
          <w:color w:val="auto"/>
          <w:sz w:val="21"/>
          <w:szCs w:val="21"/>
          <w:highlight w:val="none"/>
          <w:lang w:eastAsia="zh-CN"/>
        </w:rPr>
        <w:t>两次读数的时间间隔，单位为小时（</w:t>
      </w:r>
      <w:r>
        <w:rPr>
          <w:rFonts w:hint="eastAsia" w:ascii="Times New Roman" w:cs="Times New Roman"/>
          <w:color w:val="auto"/>
          <w:sz w:val="21"/>
          <w:szCs w:val="21"/>
          <w:highlight w:val="none"/>
          <w:lang w:val="en-US" w:eastAsia="zh-CN"/>
        </w:rPr>
        <w:t>h</w:t>
      </w:r>
      <w:r>
        <w:rPr>
          <w:rFonts w:hint="eastAsia" w:ascii="Times New Roman" w:cs="Times New Roman"/>
          <w:color w:val="auto"/>
          <w:sz w:val="21"/>
          <w:szCs w:val="21"/>
          <w:highlight w:val="none"/>
          <w:lang w:eastAsia="zh-CN"/>
        </w:rPr>
        <w:t>），</w:t>
      </w:r>
      <m:oMath>
        <m:r>
          <m:rPr>
            <m:sty m:val="p"/>
          </m:rPr>
          <w:rPr>
            <w:rFonts w:hint="default" w:ascii="Cambria Math" w:hAnsi="Cambria Math" w:cs="Times New Roman"/>
            <w:color w:val="auto"/>
            <w:sz w:val="21"/>
            <w:szCs w:val="21"/>
            <w:highlight w:val="none"/>
            <w:lang w:val="en-US" w:eastAsia="zh-CN" w:bidi="ar-SA"/>
          </w:rPr>
          <m:t>Δ</m:t>
        </m:r>
        <m:r>
          <m:rPr/>
          <w:rPr>
            <w:rFonts w:hint="default" w:ascii="Cambria Math" w:hAnsi="Cambria Math" w:cs="Times New Roman"/>
            <w:color w:val="auto"/>
            <w:sz w:val="21"/>
            <w:szCs w:val="21"/>
            <w:highlight w:val="none"/>
            <w:lang w:val="en-US" w:eastAsia="zh-CN" w:bidi="ar-SA"/>
          </w:rPr>
          <m:t>t</m:t>
        </m:r>
      </m:oMath>
      <w:r>
        <w:rPr>
          <w:rFonts w:hint="eastAsia" w:hAnsi="Cambria Math" w:cs="Times New Roman"/>
          <w:i w:val="0"/>
          <w:color w:val="auto"/>
          <w:sz w:val="21"/>
          <w:szCs w:val="21"/>
          <w:highlight w:val="none"/>
          <w:lang w:val="en-US" w:eastAsia="zh-CN" w:bidi="ar-SA"/>
        </w:rPr>
        <w:t xml:space="preserve"> 应不小于 0.5 </w:t>
      </w:r>
      <w:r>
        <w:rPr>
          <w:rFonts w:hint="eastAsia" w:ascii="Times New Roman" w:cs="Times New Roman"/>
          <w:color w:val="auto"/>
          <w:sz w:val="21"/>
          <w:szCs w:val="21"/>
          <w:highlight w:val="none"/>
          <w:lang w:val="en-US" w:eastAsia="zh-CN"/>
        </w:rPr>
        <w:t>h。</w:t>
      </w:r>
    </w:p>
    <w:p>
      <w:pPr>
        <w:pStyle w:val="78"/>
        <w:rPr>
          <w:rFonts w:hint="default" w:ascii="Times New Roman" w:hAnsi="Times New Roman" w:cs="Times New Roman"/>
          <w:color w:val="auto"/>
          <w:sz w:val="21"/>
          <w:szCs w:val="21"/>
          <w:highlight w:val="none"/>
        </w:rPr>
      </w:pPr>
      <w:r>
        <w:rPr>
          <w:rFonts w:hint="eastAsia" w:ascii="Times New Roman" w:cs="Times New Roman"/>
          <w:color w:val="auto"/>
          <w:sz w:val="21"/>
          <w:szCs w:val="21"/>
          <w:highlight w:val="none"/>
          <w:lang w:eastAsia="zh-CN"/>
        </w:rPr>
        <w:t>其他参数</w:t>
      </w:r>
    </w:p>
    <w:p>
      <w:pPr>
        <w:pStyle w:val="78"/>
        <w:numPr>
          <w:ilvl w:val="1"/>
          <w:numId w:val="0"/>
        </w:numPr>
        <w:ind w:leftChars="0" w:firstLine="420" w:firstLineChars="200"/>
        <w:rPr>
          <w:rFonts w:hint="eastAsia" w:ascii="Times New Roman" w:cs="Times New Roman"/>
          <w:color w:val="auto"/>
          <w:sz w:val="21"/>
          <w:szCs w:val="21"/>
          <w:highlight w:val="none"/>
          <w:lang w:val="en-US" w:eastAsia="zh-CN"/>
        </w:rPr>
      </w:pPr>
      <w:r>
        <w:rPr>
          <w:rFonts w:hint="eastAsia" w:ascii="Times New Roman" w:eastAsia="宋体" w:cs="Times New Roman"/>
          <w:color w:val="auto"/>
          <w:sz w:val="21"/>
          <w:szCs w:val="21"/>
          <w:highlight w:val="none"/>
          <w:lang w:val="en-US" w:eastAsia="zh-CN" w:bidi="ar-SA"/>
        </w:rPr>
        <w:t>按GB/T 10067.4-2005中第6章的规定，或由供需双方协商确定的试验方法进行。</w:t>
      </w:r>
    </w:p>
    <w:p>
      <w:pPr>
        <w:pStyle w:val="81"/>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检验规则</w:t>
      </w:r>
    </w:p>
    <w:p>
      <w:pPr>
        <w:pStyle w:val="78"/>
        <w:numPr>
          <w:ilvl w:val="1"/>
          <w:numId w:val="23"/>
        </w:numPr>
        <w:spacing w:before="156" w:after="156"/>
        <w:rPr>
          <w:color w:val="auto"/>
          <w:highlight w:val="none"/>
        </w:rPr>
      </w:pPr>
      <w:r>
        <w:rPr>
          <w:color w:val="auto"/>
          <w:highlight w:val="none"/>
        </w:rPr>
        <w:t>检验分类</w:t>
      </w:r>
    </w:p>
    <w:p>
      <w:pPr>
        <w:pStyle w:val="24"/>
        <w:rPr>
          <w:rFonts w:hint="eastAsia"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产品应分别进行出厂检验、型式检验。</w:t>
      </w:r>
    </w:p>
    <w:p>
      <w:pPr>
        <w:pStyle w:val="78"/>
        <w:numPr>
          <w:ilvl w:val="1"/>
          <w:numId w:val="23"/>
        </w:numPr>
        <w:spacing w:before="156" w:after="156"/>
        <w:rPr>
          <w:color w:val="auto"/>
          <w:highlight w:val="none"/>
        </w:rPr>
      </w:pPr>
      <w:r>
        <w:rPr>
          <w:rFonts w:hint="eastAsia"/>
          <w:color w:val="auto"/>
          <w:highlight w:val="none"/>
        </w:rPr>
        <w:t>检验项目</w:t>
      </w:r>
    </w:p>
    <w:p>
      <w:pPr>
        <w:pStyle w:val="99"/>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出厂检验</w:t>
      </w:r>
    </w:p>
    <w:p>
      <w:pPr>
        <w:pStyle w:val="99"/>
        <w:numPr>
          <w:ilvl w:val="2"/>
          <w:numId w:val="0"/>
        </w:numPr>
        <w:ind w:leftChars="0" w:firstLine="420" w:firstLineChars="200"/>
        <w:rPr>
          <w:rFonts w:hint="default" w:ascii="Times New Roman" w:hAnsi="Times New Roman" w:cs="Times New Roman"/>
          <w:color w:val="auto"/>
          <w:sz w:val="21"/>
          <w:szCs w:val="21"/>
          <w:highlight w:val="none"/>
        </w:rPr>
      </w:pPr>
      <w:r>
        <w:rPr>
          <w:rFonts w:hint="eastAsia" w:ascii="Times New Roman" w:cs="Times New Roman"/>
          <w:color w:val="auto"/>
          <w:sz w:val="21"/>
          <w:szCs w:val="21"/>
          <w:highlight w:val="none"/>
          <w:lang w:eastAsia="zh-CN"/>
        </w:rPr>
        <w:t>出厂检验一般</w:t>
      </w:r>
      <w:r>
        <w:rPr>
          <w:rFonts w:hint="default" w:ascii="Times New Roman" w:hAnsi="Times New Roman" w:cs="Times New Roman"/>
          <w:color w:val="auto"/>
          <w:sz w:val="21"/>
          <w:szCs w:val="21"/>
          <w:highlight w:val="none"/>
        </w:rPr>
        <w:t>包括</w:t>
      </w:r>
      <w:r>
        <w:rPr>
          <w:rFonts w:hint="eastAsia" w:ascii="Times New Roman" w:cs="Times New Roman"/>
          <w:color w:val="auto"/>
          <w:sz w:val="21"/>
          <w:szCs w:val="21"/>
          <w:highlight w:val="none"/>
          <w:lang w:eastAsia="zh-CN"/>
        </w:rPr>
        <w:t>以下项目</w:t>
      </w:r>
      <w:r>
        <w:rPr>
          <w:rFonts w:hint="default" w:ascii="Times New Roman" w:hAnsi="Times New Roman" w:cs="Times New Roman"/>
          <w:color w:val="auto"/>
          <w:sz w:val="21"/>
          <w:szCs w:val="21"/>
          <w:highlight w:val="none"/>
        </w:rPr>
        <w:t>：</w:t>
      </w:r>
    </w:p>
    <w:p>
      <w:pPr>
        <w:pStyle w:val="95"/>
        <w:numPr>
          <w:ilvl w:val="0"/>
          <w:numId w:val="24"/>
        </w:numPr>
        <w:rPr>
          <w:rFonts w:hint="default" w:ascii="Times New Roman" w:hAnsi="Times New Roman" w:cs="Times New Roman"/>
          <w:color w:val="auto"/>
          <w:sz w:val="21"/>
          <w:szCs w:val="21"/>
          <w:highlight w:val="none"/>
        </w:rPr>
      </w:pPr>
      <w:r>
        <w:rPr>
          <w:rFonts w:hint="eastAsia" w:ascii="Times New Roman" w:cs="Times New Roman"/>
          <w:color w:val="auto"/>
          <w:sz w:val="21"/>
          <w:szCs w:val="21"/>
          <w:highlight w:val="none"/>
          <w:lang w:eastAsia="zh-CN"/>
        </w:rPr>
        <w:t>一般检查，包括主要尺寸（按设计图）、电气、水路、气路、液压系统等；</w:t>
      </w:r>
    </w:p>
    <w:p>
      <w:pPr>
        <w:pStyle w:val="95"/>
        <w:numPr>
          <w:ilvl w:val="0"/>
          <w:numId w:val="24"/>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最大静态载荷</w:t>
      </w:r>
      <w:r>
        <w:rPr>
          <w:rFonts w:hint="eastAsia" w:ascii="Times New Roman" w:cs="Times New Roman"/>
          <w:color w:val="auto"/>
          <w:sz w:val="21"/>
          <w:szCs w:val="21"/>
          <w:highlight w:val="none"/>
          <w:lang w:eastAsia="zh-CN"/>
        </w:rPr>
        <w:t>；</w:t>
      </w:r>
    </w:p>
    <w:p>
      <w:pPr>
        <w:pStyle w:val="95"/>
        <w:numPr>
          <w:ilvl w:val="0"/>
          <w:numId w:val="24"/>
        </w:numPr>
        <w:rPr>
          <w:rFonts w:hint="default" w:ascii="Times New Roman" w:hAnsi="Times New Roman" w:cs="Times New Roman"/>
          <w:color w:val="auto"/>
          <w:sz w:val="21"/>
          <w:szCs w:val="21"/>
          <w:highlight w:val="none"/>
        </w:rPr>
      </w:pPr>
      <w:r>
        <w:rPr>
          <w:rFonts w:hint="eastAsia" w:ascii="Times New Roman" w:cs="Times New Roman"/>
          <w:color w:val="auto"/>
          <w:sz w:val="21"/>
          <w:szCs w:val="21"/>
          <w:highlight w:val="none"/>
          <w:lang w:eastAsia="zh-CN"/>
        </w:rPr>
        <w:t>振荡载荷；</w:t>
      </w:r>
    </w:p>
    <w:p>
      <w:pPr>
        <w:pStyle w:val="95"/>
        <w:numPr>
          <w:ilvl w:val="0"/>
          <w:numId w:val="24"/>
        </w:numPr>
        <w:rPr>
          <w:rFonts w:hint="default" w:ascii="Times New Roman" w:hAnsi="Times New Roman" w:cs="Times New Roman"/>
          <w:color w:val="auto"/>
          <w:sz w:val="21"/>
          <w:szCs w:val="21"/>
          <w:highlight w:val="none"/>
        </w:rPr>
      </w:pPr>
      <w:r>
        <w:rPr>
          <w:rFonts w:hint="eastAsia" w:ascii="Times New Roman" w:cs="Times New Roman"/>
          <w:color w:val="auto"/>
          <w:sz w:val="21"/>
          <w:szCs w:val="21"/>
          <w:highlight w:val="none"/>
          <w:lang w:eastAsia="zh-CN"/>
        </w:rPr>
        <w:t>振荡频率；</w:t>
      </w:r>
    </w:p>
    <w:p>
      <w:pPr>
        <w:pStyle w:val="95"/>
        <w:numPr>
          <w:ilvl w:val="0"/>
          <w:numId w:val="24"/>
        </w:numPr>
        <w:rPr>
          <w:rFonts w:hint="default" w:ascii="Times New Roman" w:hAnsi="Times New Roman" w:cs="Times New Roman"/>
          <w:color w:val="auto"/>
          <w:sz w:val="21"/>
          <w:szCs w:val="21"/>
          <w:highlight w:val="none"/>
        </w:rPr>
      </w:pPr>
      <w:r>
        <w:rPr>
          <w:rFonts w:hint="eastAsia" w:ascii="Times New Roman" w:cs="Times New Roman"/>
          <w:color w:val="auto"/>
          <w:sz w:val="21"/>
          <w:szCs w:val="21"/>
          <w:highlight w:val="none"/>
          <w:lang w:eastAsia="zh-CN"/>
        </w:rPr>
        <w:t>最高温度；</w:t>
      </w:r>
    </w:p>
    <w:p>
      <w:pPr>
        <w:pStyle w:val="95"/>
        <w:numPr>
          <w:ilvl w:val="0"/>
          <w:numId w:val="24"/>
        </w:numPr>
        <w:rPr>
          <w:rFonts w:hint="default" w:ascii="Times New Roman" w:hAnsi="Times New Roman" w:cs="Times New Roman"/>
          <w:color w:val="auto"/>
          <w:sz w:val="21"/>
          <w:szCs w:val="21"/>
          <w:highlight w:val="none"/>
        </w:rPr>
      </w:pPr>
      <w:r>
        <w:rPr>
          <w:rFonts w:hint="eastAsia" w:ascii="Times New Roman" w:cs="Times New Roman"/>
          <w:color w:val="auto"/>
          <w:sz w:val="21"/>
          <w:szCs w:val="21"/>
          <w:highlight w:val="none"/>
          <w:lang w:eastAsia="zh-CN"/>
        </w:rPr>
        <w:t>工作温度；</w:t>
      </w:r>
    </w:p>
    <w:p>
      <w:pPr>
        <w:pStyle w:val="95"/>
        <w:numPr>
          <w:ilvl w:val="0"/>
          <w:numId w:val="24"/>
        </w:numPr>
        <w:rPr>
          <w:rFonts w:hint="default" w:ascii="Times New Roman" w:hAnsi="Times New Roman" w:cs="Times New Roman"/>
          <w:color w:val="auto"/>
          <w:sz w:val="21"/>
          <w:szCs w:val="21"/>
          <w:highlight w:val="none"/>
        </w:rPr>
      </w:pPr>
      <w:r>
        <w:rPr>
          <w:rFonts w:hint="eastAsia" w:ascii="Times New Roman" w:cs="Times New Roman"/>
          <w:color w:val="auto"/>
          <w:sz w:val="21"/>
          <w:szCs w:val="21"/>
          <w:highlight w:val="none"/>
          <w:lang w:eastAsia="zh-CN"/>
        </w:rPr>
        <w:t>炉温均匀性；</w:t>
      </w:r>
    </w:p>
    <w:p>
      <w:pPr>
        <w:pStyle w:val="95"/>
        <w:numPr>
          <w:ilvl w:val="0"/>
          <w:numId w:val="24"/>
        </w:numPr>
        <w:rPr>
          <w:rFonts w:hint="default" w:ascii="Times New Roman" w:hAnsi="Times New Roman" w:cs="Times New Roman"/>
          <w:color w:val="auto"/>
          <w:sz w:val="21"/>
          <w:szCs w:val="21"/>
          <w:highlight w:val="none"/>
        </w:rPr>
      </w:pPr>
      <w:r>
        <w:rPr>
          <w:rFonts w:hint="eastAsia" w:ascii="Times New Roman" w:cs="Times New Roman"/>
          <w:color w:val="auto"/>
          <w:sz w:val="21"/>
          <w:szCs w:val="21"/>
          <w:highlight w:val="none"/>
          <w:lang w:eastAsia="zh-CN"/>
        </w:rPr>
        <w:t>空炉升温速率；</w:t>
      </w:r>
    </w:p>
    <w:p>
      <w:pPr>
        <w:pStyle w:val="95"/>
        <w:numPr>
          <w:ilvl w:val="0"/>
          <w:numId w:val="24"/>
        </w:numPr>
        <w:rPr>
          <w:rFonts w:hint="default" w:ascii="Times New Roman" w:hAnsi="Times New Roman" w:cs="Times New Roman"/>
          <w:color w:val="auto"/>
          <w:sz w:val="21"/>
          <w:szCs w:val="21"/>
          <w:highlight w:val="none"/>
        </w:rPr>
      </w:pPr>
      <w:r>
        <w:rPr>
          <w:rFonts w:hint="eastAsia" w:ascii="Times New Roman" w:cs="Times New Roman"/>
          <w:color w:val="auto"/>
          <w:sz w:val="21"/>
          <w:szCs w:val="21"/>
          <w:highlight w:val="none"/>
          <w:lang w:eastAsia="zh-CN"/>
        </w:rPr>
        <w:t>控温精度；</w:t>
      </w:r>
    </w:p>
    <w:p>
      <w:pPr>
        <w:pStyle w:val="95"/>
        <w:numPr>
          <w:ilvl w:val="0"/>
          <w:numId w:val="24"/>
        </w:numP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动</w:t>
      </w:r>
      <w:r>
        <w:rPr>
          <w:rFonts w:hint="default" w:ascii="Times New Roman" w:hAnsi="Times New Roman" w:cs="Times New Roman"/>
          <w:color w:val="auto"/>
          <w:sz w:val="21"/>
          <w:szCs w:val="21"/>
          <w:highlight w:val="none"/>
        </w:rPr>
        <w:t>态极限真空度；</w:t>
      </w:r>
    </w:p>
    <w:p>
      <w:pPr>
        <w:pStyle w:val="95"/>
        <w:numPr>
          <w:ilvl w:val="0"/>
          <w:numId w:val="24"/>
        </w:numP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eastAsia="zh-CN"/>
        </w:rPr>
        <w:t>空炉</w:t>
      </w:r>
      <w:r>
        <w:rPr>
          <w:rFonts w:hint="default" w:ascii="Times New Roman" w:hAnsi="Times New Roman" w:cs="Times New Roman"/>
          <w:color w:val="auto"/>
          <w:sz w:val="21"/>
          <w:szCs w:val="21"/>
          <w:highlight w:val="none"/>
        </w:rPr>
        <w:t>抽气时间</w:t>
      </w:r>
      <w:r>
        <w:rPr>
          <w:rFonts w:hint="eastAsia" w:ascii="Times New Roman" w:hAnsi="Times New Roman" w:cs="Times New Roman"/>
          <w:color w:val="auto"/>
          <w:sz w:val="21"/>
          <w:szCs w:val="21"/>
          <w:highlight w:val="none"/>
          <w:lang w:eastAsia="zh-CN"/>
        </w:rPr>
        <w:t>；</w:t>
      </w:r>
    </w:p>
    <w:p>
      <w:pPr>
        <w:pStyle w:val="95"/>
        <w:numPr>
          <w:ilvl w:val="0"/>
          <w:numId w:val="24"/>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压升率；</w:t>
      </w:r>
    </w:p>
    <w:p>
      <w:pPr>
        <w:pStyle w:val="95"/>
        <w:numPr>
          <w:ilvl w:val="0"/>
          <w:numId w:val="24"/>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配套件，包括型号、规格和出厂合格证件；</w:t>
      </w:r>
    </w:p>
    <w:p>
      <w:pPr>
        <w:pStyle w:val="95"/>
        <w:numPr>
          <w:ilvl w:val="0"/>
          <w:numId w:val="24"/>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供货范围，包括出厂技术文件完整性；</w:t>
      </w:r>
    </w:p>
    <w:p>
      <w:pPr>
        <w:pStyle w:val="95"/>
        <w:numPr>
          <w:ilvl w:val="0"/>
          <w:numId w:val="24"/>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包装。</w:t>
      </w:r>
    </w:p>
    <w:p>
      <w:pPr>
        <w:pStyle w:val="99"/>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lang w:eastAsia="zh-CN"/>
        </w:rPr>
        <w:t>型式</w:t>
      </w:r>
      <w:r>
        <w:rPr>
          <w:rFonts w:hint="eastAsia" w:ascii="黑体" w:hAnsi="黑体" w:eastAsia="黑体" w:cs="黑体"/>
          <w:color w:val="auto"/>
          <w:sz w:val="21"/>
          <w:szCs w:val="21"/>
          <w:highlight w:val="none"/>
        </w:rPr>
        <w:t>检验</w:t>
      </w:r>
    </w:p>
    <w:p>
      <w:pPr>
        <w:pStyle w:val="87"/>
        <w:bidi w:val="0"/>
        <w:ind w:left="0" w:leftChars="0" w:firstLine="0" w:firstLineChars="0"/>
        <w:rPr>
          <w:rFonts w:hint="eastAsia" w:ascii="宋体" w:hAnsi="宋体" w:eastAsia="宋体" w:cs="宋体"/>
          <w:color w:val="auto"/>
          <w:sz w:val="21"/>
          <w:szCs w:val="21"/>
          <w:highlight w:val="none"/>
        </w:rPr>
      </w:pPr>
      <w:r>
        <w:rPr>
          <w:rFonts w:hint="eastAsia" w:ascii="宋体" w:hAnsi="宋体" w:eastAsia="宋体" w:cs="宋体"/>
          <w:color w:val="auto"/>
          <w:highlight w:val="none"/>
        </w:rPr>
        <w:t>型式检验</w:t>
      </w:r>
      <w:r>
        <w:rPr>
          <w:rFonts w:hint="eastAsia" w:ascii="宋体" w:hAnsi="宋体" w:eastAsia="宋体" w:cs="宋体"/>
          <w:color w:val="auto"/>
          <w:highlight w:val="none"/>
          <w:lang w:eastAsia="zh-CN"/>
        </w:rPr>
        <w:t>一般由制造厂负责进行，或由供需双方协商。</w:t>
      </w:r>
    </w:p>
    <w:p>
      <w:pPr>
        <w:pStyle w:val="87"/>
        <w:bidi w:val="0"/>
        <w:ind w:left="0" w:leftChars="0"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凡属下列情况之一者应进行型式检验</w:t>
      </w:r>
      <w:r>
        <w:rPr>
          <w:rFonts w:hint="eastAsia" w:ascii="宋体" w:hAnsi="宋体" w:eastAsia="宋体" w:cs="宋体"/>
          <w:color w:val="auto"/>
          <w:sz w:val="21"/>
          <w:szCs w:val="21"/>
          <w:highlight w:val="none"/>
        </w:rPr>
        <w:t>：</w:t>
      </w:r>
    </w:p>
    <w:p>
      <w:pPr>
        <w:pStyle w:val="95"/>
        <w:numPr>
          <w:ilvl w:val="0"/>
          <w:numId w:val="25"/>
        </w:numPr>
        <w:tabs>
          <w:tab w:val="left" w:pos="0"/>
          <w:tab w:val="clear" w:pos="840"/>
        </w:tabs>
        <w:ind w:left="0" w:firstLine="420" w:firstLineChars="200"/>
        <w:rPr>
          <w:rFonts w:hint="default" w:ascii="Times New Roman" w:hAnsi="Times New Roman" w:cs="Times New Roman"/>
          <w:color w:val="auto"/>
          <w:sz w:val="21"/>
          <w:szCs w:val="21"/>
          <w:highlight w:val="none"/>
        </w:rPr>
      </w:pPr>
      <w:r>
        <w:rPr>
          <w:rFonts w:hint="eastAsia" w:ascii="Times New Roman" w:cs="Times New Roman"/>
          <w:color w:val="auto"/>
          <w:sz w:val="21"/>
          <w:szCs w:val="21"/>
          <w:highlight w:val="none"/>
          <w:lang w:eastAsia="zh-CN"/>
        </w:rPr>
        <w:t>批量生产</w:t>
      </w:r>
      <w:r>
        <w:rPr>
          <w:rFonts w:hint="default" w:ascii="Times New Roman" w:hAnsi="Times New Roman" w:cs="Times New Roman"/>
          <w:color w:val="auto"/>
          <w:sz w:val="21"/>
          <w:szCs w:val="21"/>
          <w:highlight w:val="none"/>
        </w:rPr>
        <w:t>时每</w:t>
      </w:r>
      <w:r>
        <w:rPr>
          <w:rFonts w:hint="eastAsia" w:ascii="Times New Roman" w:cs="Times New Roman"/>
          <w:color w:val="auto"/>
          <w:sz w:val="21"/>
          <w:szCs w:val="21"/>
          <w:highlight w:val="none"/>
          <w:lang w:eastAsia="zh-CN"/>
        </w:rPr>
        <w:t>三</w:t>
      </w:r>
      <w:r>
        <w:rPr>
          <w:rFonts w:hint="default" w:ascii="Times New Roman" w:hAnsi="Times New Roman" w:cs="Times New Roman"/>
          <w:color w:val="auto"/>
          <w:sz w:val="21"/>
          <w:szCs w:val="21"/>
          <w:highlight w:val="none"/>
        </w:rPr>
        <w:t>年进行一次</w:t>
      </w:r>
      <w:r>
        <w:rPr>
          <w:rFonts w:hint="eastAsia" w:ascii="Times New Roman" w:cs="Times New Roman"/>
          <w:color w:val="auto"/>
          <w:sz w:val="21"/>
          <w:szCs w:val="21"/>
          <w:highlight w:val="none"/>
          <w:lang w:eastAsia="zh-CN"/>
        </w:rPr>
        <w:t>抽检；</w:t>
      </w:r>
    </w:p>
    <w:p>
      <w:pPr>
        <w:pStyle w:val="95"/>
        <w:numPr>
          <w:ilvl w:val="0"/>
          <w:numId w:val="25"/>
        </w:numPr>
        <w:tabs>
          <w:tab w:val="left" w:pos="0"/>
          <w:tab w:val="clear" w:pos="840"/>
        </w:tabs>
        <w:ind w:left="0"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新产品试制鉴定；</w:t>
      </w:r>
    </w:p>
    <w:p>
      <w:pPr>
        <w:pStyle w:val="95"/>
        <w:numPr>
          <w:ilvl w:val="0"/>
          <w:numId w:val="25"/>
        </w:numPr>
        <w:tabs>
          <w:tab w:val="left" w:pos="0"/>
          <w:tab w:val="clear" w:pos="840"/>
        </w:tabs>
        <w:ind w:left="0" w:firstLine="420" w:firstLineChars="200"/>
        <w:rPr>
          <w:rFonts w:hint="default" w:ascii="Times New Roman" w:hAnsi="Times New Roman" w:cs="Times New Roman"/>
          <w:color w:val="auto"/>
          <w:sz w:val="21"/>
          <w:szCs w:val="21"/>
          <w:highlight w:val="none"/>
        </w:rPr>
      </w:pPr>
      <w:r>
        <w:rPr>
          <w:rFonts w:hint="eastAsia" w:ascii="Times New Roman" w:cs="Times New Roman"/>
          <w:color w:val="auto"/>
          <w:sz w:val="21"/>
          <w:szCs w:val="21"/>
          <w:highlight w:val="none"/>
          <w:lang w:eastAsia="zh-CN"/>
        </w:rPr>
        <w:t>老产品转厂生产；</w:t>
      </w:r>
    </w:p>
    <w:p>
      <w:pPr>
        <w:pStyle w:val="95"/>
        <w:numPr>
          <w:ilvl w:val="0"/>
          <w:numId w:val="25"/>
        </w:numPr>
        <w:tabs>
          <w:tab w:val="left" w:pos="0"/>
          <w:tab w:val="clear" w:pos="840"/>
        </w:tabs>
        <w:ind w:left="0"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正式生产时，如原料、</w:t>
      </w:r>
      <w:r>
        <w:rPr>
          <w:rFonts w:hint="eastAsia" w:ascii="Times New Roman" w:cs="Times New Roman"/>
          <w:color w:val="auto"/>
          <w:sz w:val="21"/>
          <w:szCs w:val="21"/>
          <w:highlight w:val="none"/>
          <w:lang w:eastAsia="zh-CN"/>
        </w:rPr>
        <w:t>设计、</w:t>
      </w:r>
      <w:r>
        <w:rPr>
          <w:rFonts w:hint="default" w:ascii="Times New Roman" w:hAnsi="Times New Roman" w:cs="Times New Roman"/>
          <w:color w:val="auto"/>
          <w:sz w:val="21"/>
          <w:szCs w:val="21"/>
          <w:highlight w:val="none"/>
        </w:rPr>
        <w:t>工艺</w:t>
      </w:r>
      <w:r>
        <w:rPr>
          <w:rFonts w:hint="eastAsia" w:ascii="Times New Roman" w:cs="Times New Roman"/>
          <w:color w:val="auto"/>
          <w:sz w:val="21"/>
          <w:szCs w:val="21"/>
          <w:highlight w:val="none"/>
          <w:lang w:eastAsia="zh-CN"/>
        </w:rPr>
        <w:t>、设备地点</w:t>
      </w:r>
      <w:r>
        <w:rPr>
          <w:rFonts w:hint="default" w:ascii="Times New Roman" w:hAnsi="Times New Roman" w:cs="Times New Roman"/>
          <w:color w:val="auto"/>
          <w:sz w:val="21"/>
          <w:szCs w:val="21"/>
          <w:highlight w:val="none"/>
        </w:rPr>
        <w:t>有较大改变可能影响到产品的质量；</w:t>
      </w:r>
    </w:p>
    <w:p>
      <w:pPr>
        <w:pStyle w:val="95"/>
        <w:numPr>
          <w:ilvl w:val="0"/>
          <w:numId w:val="25"/>
        </w:numPr>
        <w:tabs>
          <w:tab w:val="left" w:pos="0"/>
          <w:tab w:val="clear" w:pos="840"/>
        </w:tabs>
        <w:ind w:left="0"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出厂检验的结果与上次型式检验有较大差异时；</w:t>
      </w:r>
    </w:p>
    <w:p>
      <w:pPr>
        <w:pStyle w:val="95"/>
        <w:numPr>
          <w:ilvl w:val="0"/>
          <w:numId w:val="25"/>
        </w:numPr>
        <w:tabs>
          <w:tab w:val="left" w:pos="0"/>
          <w:tab w:val="clear" w:pos="840"/>
        </w:tabs>
        <w:ind w:left="0"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产品停产 12 个月以上重新恢复生产时；</w:t>
      </w:r>
    </w:p>
    <w:p>
      <w:pPr>
        <w:pStyle w:val="95"/>
        <w:numPr>
          <w:ilvl w:val="0"/>
          <w:numId w:val="25"/>
        </w:numPr>
        <w:tabs>
          <w:tab w:val="left" w:pos="0"/>
          <w:tab w:val="clear" w:pos="840"/>
        </w:tabs>
        <w:ind w:left="0"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国家质量监督机构提出要求时。</w:t>
      </w:r>
    </w:p>
    <w:p>
      <w:pPr>
        <w:pStyle w:val="87"/>
        <w:bidi w:val="0"/>
        <w:ind w:left="0" w:leftChars="0" w:firstLine="0" w:firstLineChars="0"/>
        <w:rPr>
          <w:rFonts w:hint="default"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型式检验一般</w:t>
      </w:r>
      <w:r>
        <w:rPr>
          <w:rFonts w:hint="default" w:ascii="宋体" w:hAnsi="宋体" w:eastAsia="宋体" w:cs="宋体"/>
          <w:color w:val="auto"/>
          <w:sz w:val="21"/>
          <w:szCs w:val="21"/>
          <w:highlight w:val="none"/>
          <w:lang w:eastAsia="zh-CN"/>
        </w:rPr>
        <w:t>包括</w:t>
      </w:r>
      <w:r>
        <w:rPr>
          <w:rFonts w:hint="eastAsia" w:ascii="宋体" w:hAnsi="宋体" w:eastAsia="宋体" w:cs="宋体"/>
          <w:color w:val="auto"/>
          <w:sz w:val="21"/>
          <w:szCs w:val="21"/>
          <w:highlight w:val="none"/>
          <w:lang w:eastAsia="zh-CN"/>
        </w:rPr>
        <w:t>以下项目</w:t>
      </w:r>
      <w:r>
        <w:rPr>
          <w:rFonts w:hint="default" w:ascii="宋体" w:hAnsi="宋体" w:eastAsia="宋体" w:cs="宋体"/>
          <w:color w:val="auto"/>
          <w:sz w:val="21"/>
          <w:szCs w:val="21"/>
          <w:highlight w:val="none"/>
          <w:lang w:eastAsia="zh-CN"/>
        </w:rPr>
        <w:t>：</w:t>
      </w:r>
    </w:p>
    <w:p>
      <w:pPr>
        <w:pStyle w:val="95"/>
        <w:numPr>
          <w:ilvl w:val="0"/>
          <w:numId w:val="26"/>
        </w:numPr>
        <w:rPr>
          <w:rFonts w:hint="default" w:ascii="Times New Roman" w:hAnsi="Times New Roman" w:cs="Times New Roman"/>
          <w:color w:val="auto"/>
          <w:sz w:val="21"/>
          <w:szCs w:val="21"/>
          <w:highlight w:val="none"/>
        </w:rPr>
      </w:pPr>
      <w:r>
        <w:rPr>
          <w:rFonts w:hint="eastAsia" w:ascii="Times New Roman" w:cs="Times New Roman"/>
          <w:color w:val="auto"/>
          <w:sz w:val="21"/>
          <w:szCs w:val="21"/>
          <w:highlight w:val="none"/>
          <w:lang w:eastAsia="zh-CN"/>
        </w:rPr>
        <w:t>所有出厂检验项目；</w:t>
      </w:r>
    </w:p>
    <w:p>
      <w:pPr>
        <w:pStyle w:val="95"/>
        <w:numPr>
          <w:ilvl w:val="0"/>
          <w:numId w:val="26"/>
        </w:numPr>
        <w:rPr>
          <w:rFonts w:hint="default" w:ascii="Times New Roman" w:hAnsi="Times New Roman" w:cs="Times New Roman"/>
          <w:color w:val="auto"/>
          <w:sz w:val="21"/>
          <w:szCs w:val="21"/>
          <w:highlight w:val="none"/>
        </w:rPr>
      </w:pPr>
      <w:r>
        <w:rPr>
          <w:rFonts w:hint="eastAsia" w:ascii="Times New Roman" w:cs="Times New Roman"/>
          <w:color w:val="auto"/>
          <w:sz w:val="21"/>
          <w:szCs w:val="21"/>
          <w:highlight w:val="none"/>
          <w:lang w:eastAsia="zh-CN"/>
        </w:rPr>
        <w:t>全面安全检查</w:t>
      </w:r>
      <w:r>
        <w:rPr>
          <w:rFonts w:hint="default" w:ascii="Times New Roman" w:hAnsi="Times New Roman" w:cs="Times New Roman"/>
          <w:color w:val="auto"/>
          <w:sz w:val="21"/>
          <w:szCs w:val="21"/>
          <w:highlight w:val="none"/>
        </w:rPr>
        <w:t>；</w:t>
      </w:r>
    </w:p>
    <w:p>
      <w:pPr>
        <w:pStyle w:val="95"/>
        <w:numPr>
          <w:ilvl w:val="0"/>
          <w:numId w:val="26"/>
        </w:numPr>
        <w:rPr>
          <w:rFonts w:hint="default" w:ascii="Times New Roman" w:hAnsi="Times New Roman" w:cs="Times New Roman"/>
          <w:color w:val="auto"/>
          <w:sz w:val="21"/>
          <w:szCs w:val="21"/>
          <w:highlight w:val="none"/>
        </w:rPr>
      </w:pPr>
      <w:r>
        <w:rPr>
          <w:rFonts w:hint="eastAsia" w:ascii="Times New Roman" w:cs="Times New Roman"/>
          <w:color w:val="auto"/>
          <w:sz w:val="21"/>
          <w:szCs w:val="21"/>
          <w:highlight w:val="none"/>
          <w:lang w:eastAsia="zh-CN"/>
        </w:rPr>
        <w:t>经双方协商的其他参数的检验。</w:t>
      </w:r>
    </w:p>
    <w:p>
      <w:pPr>
        <w:pStyle w:val="78"/>
        <w:numPr>
          <w:ilvl w:val="1"/>
          <w:numId w:val="23"/>
        </w:numPr>
        <w:spacing w:before="156" w:after="156"/>
        <w:rPr>
          <w:color w:val="auto"/>
          <w:highlight w:val="none"/>
        </w:rPr>
      </w:pPr>
      <w:r>
        <w:rPr>
          <w:rFonts w:hint="eastAsia"/>
          <w:color w:val="auto"/>
          <w:highlight w:val="none"/>
        </w:rPr>
        <w:t>组批规则和抽样方案</w:t>
      </w:r>
    </w:p>
    <w:p>
      <w:pPr>
        <w:pStyle w:val="99"/>
        <w:rPr>
          <w:rFonts w:hint="default" w:ascii="Times New Roman" w:hAnsi="Times New Roman" w:cs="Times New Roman"/>
          <w:color w:val="auto"/>
          <w:sz w:val="21"/>
          <w:szCs w:val="21"/>
          <w:highlight w:val="none"/>
        </w:rPr>
      </w:pPr>
      <w:r>
        <w:rPr>
          <w:rFonts w:hint="eastAsia" w:ascii="Times New Roman" w:cs="Times New Roman"/>
          <w:color w:val="auto"/>
          <w:sz w:val="21"/>
          <w:szCs w:val="21"/>
          <w:highlight w:val="none"/>
          <w:lang w:eastAsia="zh-CN"/>
        </w:rPr>
        <w:t>产品应成批提交验收，每批应由同一种类（工业炉或实验炉）、同一型号的产品组成</w:t>
      </w:r>
      <w:r>
        <w:rPr>
          <w:rFonts w:hint="default" w:ascii="Times New Roman" w:hAnsi="Times New Roman" w:cs="Times New Roman"/>
          <w:color w:val="auto"/>
          <w:sz w:val="21"/>
          <w:szCs w:val="21"/>
          <w:highlight w:val="none"/>
        </w:rPr>
        <w:t>。</w:t>
      </w:r>
    </w:p>
    <w:p>
      <w:pPr>
        <w:pStyle w:val="99"/>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每台产品</w:t>
      </w:r>
      <w:r>
        <w:rPr>
          <w:rFonts w:hint="eastAsia" w:ascii="Times New Roman" w:cs="Times New Roman"/>
          <w:color w:val="auto"/>
          <w:sz w:val="21"/>
          <w:szCs w:val="21"/>
          <w:highlight w:val="none"/>
          <w:lang w:eastAsia="zh-CN"/>
        </w:rPr>
        <w:t>应进行出厂检验。</w:t>
      </w:r>
    </w:p>
    <w:p>
      <w:pPr>
        <w:pStyle w:val="99"/>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型式检验应从出厂检验合格产品中随机抽取，抽取数量应满足</w:t>
      </w:r>
      <w:r>
        <w:rPr>
          <w:rFonts w:hint="eastAsia" w:ascii="Times New Roman" w:cs="Times New Roman"/>
          <w:color w:val="auto"/>
          <w:sz w:val="21"/>
          <w:szCs w:val="21"/>
          <w:highlight w:val="none"/>
          <w:lang w:eastAsia="zh-CN"/>
        </w:rPr>
        <w:t>表</w:t>
      </w:r>
      <w:r>
        <w:rPr>
          <w:rFonts w:hint="eastAsia" w:asci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rPr>
        <w:t>要求。</w:t>
      </w:r>
    </w:p>
    <w:p>
      <w:pPr>
        <w:pStyle w:val="99"/>
        <w:numPr>
          <w:ilvl w:val="2"/>
          <w:numId w:val="0"/>
        </w:numPr>
        <w:ind w:leftChars="0"/>
        <w:jc w:val="center"/>
        <w:rPr>
          <w:rFonts w:hint="eastAsia" w:ascii="Times New Roman" w:hAnsi="Times New Roman" w:eastAsia="宋体" w:cs="Times New Roman"/>
          <w:color w:val="auto"/>
          <w:sz w:val="21"/>
          <w:szCs w:val="21"/>
          <w:highlight w:val="none"/>
          <w:lang w:eastAsia="zh-CN"/>
        </w:rPr>
      </w:pPr>
      <w:r>
        <w:rPr>
          <w:rFonts w:hint="eastAsia" w:ascii="黑体" w:hAnsi="黑体" w:eastAsia="黑体" w:cs="黑体"/>
          <w:color w:val="auto"/>
          <w:sz w:val="21"/>
          <w:szCs w:val="21"/>
          <w:highlight w:val="none"/>
          <w:lang w:eastAsia="zh-CN"/>
        </w:rPr>
        <w:t>表</w:t>
      </w:r>
      <w:r>
        <w:rPr>
          <w:rFonts w:hint="eastAsia" w:ascii="黑体" w:hAnsi="黑体" w:eastAsia="黑体" w:cs="黑体"/>
          <w:color w:val="auto"/>
          <w:sz w:val="21"/>
          <w:szCs w:val="21"/>
          <w:highlight w:val="none"/>
          <w:lang w:val="en-US" w:eastAsia="zh-CN"/>
        </w:rPr>
        <w:t xml:space="preserve">2 </w:t>
      </w:r>
      <w:r>
        <w:rPr>
          <w:rFonts w:hint="eastAsia" w:ascii="黑体" w:hAnsi="黑体" w:eastAsia="黑体" w:cs="黑体"/>
          <w:color w:val="auto"/>
          <w:sz w:val="21"/>
          <w:szCs w:val="21"/>
          <w:highlight w:val="none"/>
          <w:lang w:eastAsia="zh-CN"/>
        </w:rPr>
        <w:t>不同年产量产品的抽检数量规定</w:t>
      </w:r>
    </w:p>
    <w:tbl>
      <w:tblPr>
        <w:tblStyle w:val="34"/>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86"/>
        <w:gridCol w:w="3187"/>
        <w:gridCol w:w="31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32" w:type="pct"/>
            <w:gridSpan w:val="2"/>
            <w:noWrap w:val="0"/>
            <w:vAlign w:val="center"/>
          </w:tcPr>
          <w:p>
            <w:pPr>
              <w:pStyle w:val="99"/>
              <w:numPr>
                <w:ilvl w:val="2"/>
                <w:numId w:val="0"/>
              </w:numPr>
              <w:jc w:val="center"/>
              <w:rPr>
                <w:rFonts w:hint="eastAsia" w:ascii="Times New Roman" w:hAnsi="Times New Roman" w:eastAsia="宋体" w:cs="Times New Roman"/>
                <w:color w:val="auto"/>
                <w:kern w:val="0"/>
                <w:sz w:val="21"/>
                <w:szCs w:val="21"/>
                <w:highlight w:val="none"/>
                <w:vertAlign w:val="baseline"/>
                <w:lang w:val="en-US" w:eastAsia="zh-CN"/>
              </w:rPr>
            </w:pPr>
            <w:r>
              <w:rPr>
                <w:rFonts w:hint="eastAsia" w:ascii="Times New Roman" w:hAnsi="Times New Roman" w:cs="Times New Roman"/>
                <w:color w:val="auto"/>
                <w:kern w:val="0"/>
                <w:sz w:val="21"/>
                <w:szCs w:val="21"/>
                <w:highlight w:val="none"/>
                <w:vertAlign w:val="baseline"/>
                <w:lang w:val="en-US" w:eastAsia="zh-CN"/>
              </w:rPr>
              <w:t>年产量 / 台</w:t>
            </w:r>
          </w:p>
        </w:tc>
        <w:tc>
          <w:tcPr>
            <w:tcW w:w="1667" w:type="pct"/>
            <w:vMerge w:val="restart"/>
            <w:noWrap w:val="0"/>
            <w:vAlign w:val="center"/>
          </w:tcPr>
          <w:p>
            <w:pPr>
              <w:pStyle w:val="99"/>
              <w:numPr>
                <w:ilvl w:val="2"/>
                <w:numId w:val="0"/>
              </w:numPr>
              <w:jc w:val="center"/>
              <w:rPr>
                <w:rFonts w:hint="default" w:ascii="Times New Roman" w:hAnsi="Times New Roman" w:cs="Times New Roman"/>
                <w:color w:val="auto"/>
                <w:kern w:val="0"/>
                <w:sz w:val="21"/>
                <w:szCs w:val="21"/>
                <w:highlight w:val="none"/>
                <w:vertAlign w:val="baseline"/>
                <w:lang w:eastAsia="zh-CN"/>
              </w:rPr>
            </w:pPr>
            <w:r>
              <w:rPr>
                <w:rFonts w:hint="default" w:ascii="Times New Roman" w:hAnsi="Times New Roman" w:cs="Times New Roman"/>
                <w:color w:val="auto"/>
                <w:kern w:val="0"/>
                <w:sz w:val="21"/>
                <w:szCs w:val="21"/>
                <w:highlight w:val="none"/>
                <w:vertAlign w:val="baseline"/>
                <w:lang w:eastAsia="zh-CN"/>
              </w:rPr>
              <w:t>抽检数量</w:t>
            </w:r>
          </w:p>
          <w:p>
            <w:pPr>
              <w:pStyle w:val="99"/>
              <w:numPr>
                <w:ilvl w:val="2"/>
                <w:numId w:val="0"/>
              </w:numPr>
              <w:jc w:val="center"/>
              <w:rPr>
                <w:rFonts w:hint="default" w:ascii="Times New Roman" w:hAnsi="Times New Roman" w:eastAsia="宋体" w:cs="Times New Roman"/>
                <w:color w:val="auto"/>
                <w:kern w:val="0"/>
                <w:sz w:val="21"/>
                <w:szCs w:val="21"/>
                <w:highlight w:val="none"/>
                <w:vertAlign w:val="baseline"/>
                <w:lang w:val="en-US" w:eastAsia="zh-CN"/>
              </w:rPr>
            </w:pPr>
            <w:r>
              <w:rPr>
                <w:rFonts w:hint="default" w:ascii="Times New Roman" w:hAnsi="Times New Roman" w:cs="Times New Roman"/>
                <w:i/>
                <w:iCs/>
                <w:color w:val="auto"/>
                <w:kern w:val="0"/>
                <w:sz w:val="21"/>
                <w:szCs w:val="21"/>
                <w:highlight w:val="none"/>
                <w:vertAlign w:val="baseline"/>
                <w:lang w:val="en-US" w:eastAsia="zh-CN"/>
              </w:rPr>
              <w:t>n</w:t>
            </w:r>
            <w:r>
              <w:rPr>
                <w:rFonts w:hint="default" w:ascii="Times New Roman" w:hAnsi="Times New Roman" w:cs="Times New Roman"/>
                <w:color w:val="auto"/>
                <w:kern w:val="0"/>
                <w:sz w:val="21"/>
                <w:szCs w:val="21"/>
                <w:highlight w:val="none"/>
                <w:vertAlign w:val="baseline"/>
                <w:lang w:val="en-US" w:eastAsia="zh-CN"/>
              </w:rPr>
              <w:t xml:space="preserve"> / 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noWrap w:val="0"/>
            <w:vAlign w:val="center"/>
          </w:tcPr>
          <w:p>
            <w:pPr>
              <w:pStyle w:val="99"/>
              <w:numPr>
                <w:ilvl w:val="2"/>
                <w:numId w:val="0"/>
              </w:numPr>
              <w:jc w:val="center"/>
              <w:rPr>
                <w:rFonts w:hint="default" w:ascii="Times New Roman" w:hAnsi="Times New Roman" w:eastAsia="宋体" w:cs="Times New Roman"/>
                <w:color w:val="auto"/>
                <w:kern w:val="0"/>
                <w:sz w:val="21"/>
                <w:szCs w:val="21"/>
                <w:highlight w:val="none"/>
                <w:vertAlign w:val="baseline"/>
                <w:lang w:eastAsia="zh-CN"/>
              </w:rPr>
            </w:pPr>
            <w:r>
              <w:rPr>
                <w:rFonts w:hint="default" w:ascii="Times New Roman" w:hAnsi="Times New Roman" w:cs="Times New Roman"/>
                <w:color w:val="auto"/>
                <w:kern w:val="0"/>
                <w:sz w:val="21"/>
                <w:szCs w:val="21"/>
                <w:highlight w:val="none"/>
                <w:vertAlign w:val="baseline"/>
                <w:lang w:eastAsia="zh-CN"/>
              </w:rPr>
              <w:t>工业炉</w:t>
            </w:r>
          </w:p>
        </w:tc>
        <w:tc>
          <w:tcPr>
            <w:tcW w:w="1666" w:type="pct"/>
            <w:noWrap w:val="0"/>
            <w:vAlign w:val="center"/>
          </w:tcPr>
          <w:p>
            <w:pPr>
              <w:pStyle w:val="99"/>
              <w:numPr>
                <w:ilvl w:val="2"/>
                <w:numId w:val="0"/>
              </w:numPr>
              <w:jc w:val="center"/>
              <w:rPr>
                <w:rFonts w:hint="default" w:ascii="Times New Roman" w:hAnsi="Times New Roman" w:eastAsia="宋体" w:cs="Times New Roman"/>
                <w:color w:val="auto"/>
                <w:kern w:val="0"/>
                <w:sz w:val="21"/>
                <w:szCs w:val="21"/>
                <w:highlight w:val="none"/>
                <w:vertAlign w:val="baseline"/>
                <w:lang w:eastAsia="zh-CN"/>
              </w:rPr>
            </w:pPr>
            <w:r>
              <w:rPr>
                <w:rFonts w:hint="default" w:ascii="Times New Roman" w:hAnsi="Times New Roman" w:cs="Times New Roman"/>
                <w:color w:val="auto"/>
                <w:kern w:val="0"/>
                <w:sz w:val="21"/>
                <w:szCs w:val="21"/>
                <w:highlight w:val="none"/>
                <w:vertAlign w:val="baseline"/>
                <w:lang w:eastAsia="zh-CN"/>
              </w:rPr>
              <w:t>实验炉</w:t>
            </w:r>
          </w:p>
        </w:tc>
        <w:tc>
          <w:tcPr>
            <w:tcW w:w="1667" w:type="pct"/>
            <w:vMerge w:val="continue"/>
            <w:noWrap w:val="0"/>
            <w:vAlign w:val="center"/>
          </w:tcPr>
          <w:p>
            <w:pPr>
              <w:pStyle w:val="99"/>
              <w:numPr>
                <w:ilvl w:val="2"/>
                <w:numId w:val="0"/>
              </w:numPr>
              <w:jc w:val="center"/>
              <w:rPr>
                <w:rFonts w:hint="default" w:ascii="Times New Roman" w:hAnsi="Times New Roman" w:eastAsia="宋体" w:cs="Times New Roman"/>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noWrap w:val="0"/>
            <w:vAlign w:val="center"/>
          </w:tcPr>
          <w:p>
            <w:pPr>
              <w:pStyle w:val="99"/>
              <w:numPr>
                <w:ilvl w:val="2"/>
                <w:numId w:val="0"/>
              </w:numPr>
              <w:jc w:val="center"/>
              <w:rPr>
                <w:rFonts w:hint="default" w:ascii="Times New Roman" w:hAnsi="Times New Roman" w:eastAsia="宋体"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eastAsia="zh-CN"/>
              </w:rPr>
              <w:t>≤</w:t>
            </w:r>
            <w:r>
              <w:rPr>
                <w:rFonts w:hint="default" w:ascii="Times New Roman" w:hAnsi="Times New Roman" w:cs="Times New Roman"/>
                <w:color w:val="auto"/>
                <w:kern w:val="0"/>
                <w:sz w:val="21"/>
                <w:szCs w:val="21"/>
                <w:highlight w:val="none"/>
                <w:vertAlign w:val="baseline"/>
                <w:lang w:val="en-US" w:eastAsia="zh-CN"/>
              </w:rPr>
              <w:t xml:space="preserve"> 20</w:t>
            </w:r>
          </w:p>
        </w:tc>
        <w:tc>
          <w:tcPr>
            <w:tcW w:w="1666" w:type="pct"/>
            <w:noWrap w:val="0"/>
            <w:vAlign w:val="center"/>
          </w:tcPr>
          <w:p>
            <w:pPr>
              <w:pStyle w:val="99"/>
              <w:numPr>
                <w:ilvl w:val="2"/>
                <w:numId w:val="0"/>
              </w:numPr>
              <w:jc w:val="center"/>
              <w:rPr>
                <w:rFonts w:hint="default" w:ascii="Times New Roman" w:hAnsi="Times New Roman" w:cs="Times New Roman"/>
                <w:color w:val="auto"/>
                <w:kern w:val="0"/>
                <w:sz w:val="21"/>
                <w:szCs w:val="21"/>
                <w:highlight w:val="none"/>
                <w:vertAlign w:val="baseline"/>
              </w:rPr>
            </w:pPr>
            <w:r>
              <w:rPr>
                <w:rFonts w:hint="default" w:ascii="Times New Roman" w:hAnsi="Times New Roman" w:cs="Times New Roman"/>
                <w:color w:val="auto"/>
                <w:kern w:val="0"/>
                <w:sz w:val="21"/>
                <w:szCs w:val="21"/>
                <w:highlight w:val="none"/>
                <w:vertAlign w:val="baseline"/>
                <w:lang w:eastAsia="zh-CN"/>
              </w:rPr>
              <w:t>≤</w:t>
            </w:r>
            <w:r>
              <w:rPr>
                <w:rFonts w:hint="default" w:ascii="Times New Roman" w:hAnsi="Times New Roman" w:cs="Times New Roman"/>
                <w:color w:val="auto"/>
                <w:kern w:val="0"/>
                <w:sz w:val="21"/>
                <w:szCs w:val="21"/>
                <w:highlight w:val="none"/>
                <w:vertAlign w:val="baseline"/>
                <w:lang w:val="en-US" w:eastAsia="zh-CN"/>
              </w:rPr>
              <w:t xml:space="preserve"> 40</w:t>
            </w:r>
          </w:p>
        </w:tc>
        <w:tc>
          <w:tcPr>
            <w:tcW w:w="1667" w:type="pct"/>
            <w:noWrap w:val="0"/>
            <w:vAlign w:val="center"/>
          </w:tcPr>
          <w:p>
            <w:pPr>
              <w:pStyle w:val="99"/>
              <w:numPr>
                <w:ilvl w:val="2"/>
                <w:numId w:val="0"/>
              </w:numPr>
              <w:jc w:val="center"/>
              <w:rPr>
                <w:rFonts w:hint="eastAsia" w:ascii="Times New Roman" w:hAnsi="Times New Roman" w:eastAsia="宋体" w:cs="Times New Roman"/>
                <w:color w:val="auto"/>
                <w:kern w:val="0"/>
                <w:sz w:val="21"/>
                <w:szCs w:val="21"/>
                <w:highlight w:val="none"/>
                <w:vertAlign w:val="baseline"/>
                <w:lang w:val="en-US" w:eastAsia="zh-CN"/>
              </w:rPr>
            </w:pPr>
            <w:r>
              <w:rPr>
                <w:rFonts w:hint="eastAsia" w:ascii="Times New Roman" w:hAnsi="Times New Roman" w:cs="Times New Roman"/>
                <w:color w:val="auto"/>
                <w:kern w:val="0"/>
                <w:sz w:val="21"/>
                <w:szCs w:val="21"/>
                <w:highlight w:val="none"/>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noWrap w:val="0"/>
            <w:vAlign w:val="center"/>
          </w:tcPr>
          <w:p>
            <w:pPr>
              <w:pStyle w:val="99"/>
              <w:numPr>
                <w:ilvl w:val="2"/>
                <w:numId w:val="0"/>
              </w:numPr>
              <w:jc w:val="center"/>
              <w:rPr>
                <w:rFonts w:hint="default" w:ascii="Times New Roman" w:hAnsi="Times New Roman" w:eastAsia="宋体"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 xml:space="preserve">21 </w:t>
            </w:r>
            <w:r>
              <w:rPr>
                <w:rFonts w:hint="default" w:ascii="Times New Roman" w:hAnsi="Times New Roman" w:eastAsia="仿宋" w:cs="Times New Roman"/>
                <w:color w:val="auto"/>
                <w:kern w:val="0"/>
                <w:sz w:val="21"/>
                <w:szCs w:val="21"/>
                <w:highlight w:val="none"/>
                <w:vertAlign w:val="baseline"/>
                <w:lang w:val="en-US" w:eastAsia="zh-CN"/>
              </w:rPr>
              <w:t xml:space="preserve">～ </w:t>
            </w:r>
            <w:r>
              <w:rPr>
                <w:rFonts w:hint="default" w:ascii="Times New Roman" w:hAnsi="Times New Roman" w:cs="Times New Roman"/>
                <w:color w:val="auto"/>
                <w:kern w:val="0"/>
                <w:sz w:val="21"/>
                <w:szCs w:val="21"/>
                <w:highlight w:val="none"/>
                <w:vertAlign w:val="baseline"/>
                <w:lang w:val="en-US" w:eastAsia="zh-CN"/>
              </w:rPr>
              <w:t>50</w:t>
            </w:r>
          </w:p>
        </w:tc>
        <w:tc>
          <w:tcPr>
            <w:tcW w:w="1666" w:type="pct"/>
            <w:noWrap w:val="0"/>
            <w:vAlign w:val="center"/>
          </w:tcPr>
          <w:p>
            <w:pPr>
              <w:pStyle w:val="99"/>
              <w:numPr>
                <w:ilvl w:val="2"/>
                <w:numId w:val="0"/>
              </w:numPr>
              <w:jc w:val="center"/>
              <w:rPr>
                <w:rFonts w:hint="default" w:ascii="Times New Roman" w:hAnsi="Times New Roman" w:cs="Times New Roman"/>
                <w:color w:val="auto"/>
                <w:kern w:val="0"/>
                <w:sz w:val="21"/>
                <w:szCs w:val="21"/>
                <w:highlight w:val="none"/>
                <w:vertAlign w:val="baseline"/>
              </w:rPr>
            </w:pPr>
            <w:r>
              <w:rPr>
                <w:rFonts w:hint="default" w:ascii="Times New Roman" w:hAnsi="Times New Roman" w:cs="Times New Roman"/>
                <w:color w:val="auto"/>
                <w:kern w:val="0"/>
                <w:sz w:val="21"/>
                <w:szCs w:val="21"/>
                <w:highlight w:val="none"/>
                <w:vertAlign w:val="baseline"/>
                <w:lang w:val="en-US" w:eastAsia="zh-CN"/>
              </w:rPr>
              <w:t xml:space="preserve">41 </w:t>
            </w:r>
            <w:r>
              <w:rPr>
                <w:rFonts w:hint="default" w:ascii="Times New Roman" w:hAnsi="Times New Roman" w:eastAsia="仿宋" w:cs="Times New Roman"/>
                <w:color w:val="auto"/>
                <w:kern w:val="0"/>
                <w:sz w:val="21"/>
                <w:szCs w:val="21"/>
                <w:highlight w:val="none"/>
                <w:vertAlign w:val="baseline"/>
                <w:lang w:val="en-US" w:eastAsia="zh-CN"/>
              </w:rPr>
              <w:t xml:space="preserve">～ </w:t>
            </w:r>
            <w:r>
              <w:rPr>
                <w:rFonts w:hint="default" w:ascii="Times New Roman" w:hAnsi="Times New Roman" w:cs="Times New Roman"/>
                <w:color w:val="auto"/>
                <w:kern w:val="0"/>
                <w:sz w:val="21"/>
                <w:szCs w:val="21"/>
                <w:highlight w:val="none"/>
                <w:vertAlign w:val="baseline"/>
                <w:lang w:val="en-US" w:eastAsia="zh-CN"/>
              </w:rPr>
              <w:t>100</w:t>
            </w:r>
          </w:p>
        </w:tc>
        <w:tc>
          <w:tcPr>
            <w:tcW w:w="1667" w:type="pct"/>
            <w:noWrap w:val="0"/>
            <w:vAlign w:val="center"/>
          </w:tcPr>
          <w:p>
            <w:pPr>
              <w:pStyle w:val="99"/>
              <w:numPr>
                <w:ilvl w:val="2"/>
                <w:numId w:val="0"/>
              </w:numPr>
              <w:jc w:val="center"/>
              <w:rPr>
                <w:rFonts w:hint="eastAsia" w:ascii="Times New Roman" w:hAnsi="Times New Roman" w:eastAsia="宋体" w:cs="Times New Roman"/>
                <w:color w:val="auto"/>
                <w:kern w:val="0"/>
                <w:sz w:val="21"/>
                <w:szCs w:val="21"/>
                <w:highlight w:val="none"/>
                <w:vertAlign w:val="baseline"/>
                <w:lang w:val="en-US" w:eastAsia="zh-CN"/>
              </w:rPr>
            </w:pPr>
            <w:r>
              <w:rPr>
                <w:rFonts w:hint="eastAsia" w:ascii="Times New Roman" w:hAnsi="Times New Roman" w:cs="Times New Roman"/>
                <w:color w:val="auto"/>
                <w:kern w:val="0"/>
                <w:sz w:val="21"/>
                <w:szCs w:val="21"/>
                <w:highlight w:val="none"/>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6" w:type="pct"/>
            <w:noWrap w:val="0"/>
            <w:vAlign w:val="center"/>
          </w:tcPr>
          <w:p>
            <w:pPr>
              <w:pStyle w:val="99"/>
              <w:numPr>
                <w:ilvl w:val="2"/>
                <w:numId w:val="0"/>
              </w:numPr>
              <w:jc w:val="center"/>
              <w:rPr>
                <w:rFonts w:hint="default" w:ascii="Times New Roman" w:hAnsi="Times New Roman" w:eastAsia="宋体"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eastAsia="zh-CN"/>
              </w:rPr>
              <w:t>＞</w:t>
            </w:r>
            <w:r>
              <w:rPr>
                <w:rFonts w:hint="default" w:ascii="Times New Roman" w:hAnsi="Times New Roman" w:cs="Times New Roman"/>
                <w:color w:val="auto"/>
                <w:kern w:val="0"/>
                <w:sz w:val="21"/>
                <w:szCs w:val="21"/>
                <w:highlight w:val="none"/>
                <w:vertAlign w:val="baseline"/>
                <w:lang w:val="en-US" w:eastAsia="zh-CN"/>
              </w:rPr>
              <w:t xml:space="preserve"> 50</w:t>
            </w:r>
          </w:p>
        </w:tc>
        <w:tc>
          <w:tcPr>
            <w:tcW w:w="1666" w:type="pct"/>
            <w:noWrap w:val="0"/>
            <w:vAlign w:val="center"/>
          </w:tcPr>
          <w:p>
            <w:pPr>
              <w:pStyle w:val="99"/>
              <w:numPr>
                <w:ilvl w:val="2"/>
                <w:numId w:val="0"/>
              </w:numPr>
              <w:jc w:val="center"/>
              <w:rPr>
                <w:rFonts w:hint="default" w:ascii="Times New Roman" w:hAnsi="Times New Roman" w:cs="Times New Roman"/>
                <w:color w:val="auto"/>
                <w:kern w:val="0"/>
                <w:sz w:val="21"/>
                <w:szCs w:val="21"/>
                <w:highlight w:val="none"/>
                <w:vertAlign w:val="baseline"/>
              </w:rPr>
            </w:pPr>
            <w:r>
              <w:rPr>
                <w:rFonts w:hint="default" w:ascii="Times New Roman" w:hAnsi="Times New Roman" w:cs="Times New Roman"/>
                <w:color w:val="auto"/>
                <w:kern w:val="0"/>
                <w:sz w:val="21"/>
                <w:szCs w:val="21"/>
                <w:highlight w:val="none"/>
                <w:vertAlign w:val="baseline"/>
                <w:lang w:eastAsia="zh-CN"/>
              </w:rPr>
              <w:t>＞</w:t>
            </w:r>
            <w:r>
              <w:rPr>
                <w:rFonts w:hint="default" w:ascii="Times New Roman" w:hAnsi="Times New Roman" w:cs="Times New Roman"/>
                <w:color w:val="auto"/>
                <w:kern w:val="0"/>
                <w:sz w:val="21"/>
                <w:szCs w:val="21"/>
                <w:highlight w:val="none"/>
                <w:vertAlign w:val="baseline"/>
                <w:lang w:val="en-US" w:eastAsia="zh-CN"/>
              </w:rPr>
              <w:t xml:space="preserve"> 100</w:t>
            </w:r>
          </w:p>
        </w:tc>
        <w:tc>
          <w:tcPr>
            <w:tcW w:w="1667" w:type="pct"/>
            <w:noWrap w:val="0"/>
            <w:vAlign w:val="center"/>
          </w:tcPr>
          <w:p>
            <w:pPr>
              <w:pStyle w:val="99"/>
              <w:numPr>
                <w:ilvl w:val="2"/>
                <w:numId w:val="0"/>
              </w:numPr>
              <w:jc w:val="center"/>
              <w:rPr>
                <w:rFonts w:hint="eastAsia" w:ascii="Times New Roman" w:hAnsi="Times New Roman" w:eastAsia="宋体" w:cs="Times New Roman"/>
                <w:color w:val="auto"/>
                <w:kern w:val="0"/>
                <w:sz w:val="21"/>
                <w:szCs w:val="21"/>
                <w:highlight w:val="none"/>
                <w:vertAlign w:val="baseline"/>
                <w:lang w:val="en-US" w:eastAsia="zh-CN"/>
              </w:rPr>
            </w:pPr>
            <w:r>
              <w:rPr>
                <w:rFonts w:hint="eastAsia" w:ascii="Times New Roman" w:hAnsi="Times New Roman" w:cs="Times New Roman"/>
                <w:color w:val="auto"/>
                <w:kern w:val="0"/>
                <w:sz w:val="21"/>
                <w:szCs w:val="21"/>
                <w:highlight w:val="none"/>
                <w:vertAlign w:val="baseline"/>
                <w:lang w:val="en-US" w:eastAsia="zh-CN"/>
              </w:rPr>
              <w:t>3</w:t>
            </w:r>
          </w:p>
        </w:tc>
      </w:tr>
    </w:tbl>
    <w:p>
      <w:pPr>
        <w:pStyle w:val="99"/>
        <w:numPr>
          <w:ilvl w:val="2"/>
          <w:numId w:val="0"/>
        </w:numPr>
        <w:ind w:leftChars="0"/>
        <w:rPr>
          <w:rFonts w:hint="default" w:ascii="Times New Roman" w:hAnsi="Times New Roman" w:cs="Times New Roman"/>
          <w:color w:val="auto"/>
          <w:sz w:val="21"/>
          <w:szCs w:val="21"/>
          <w:highlight w:val="none"/>
        </w:rPr>
      </w:pPr>
    </w:p>
    <w:p>
      <w:pPr>
        <w:pStyle w:val="78"/>
        <w:numPr>
          <w:ilvl w:val="1"/>
          <w:numId w:val="23"/>
        </w:numPr>
        <w:spacing w:before="156" w:after="156"/>
        <w:rPr>
          <w:rFonts w:hint="default"/>
          <w:color w:val="auto"/>
          <w:highlight w:val="none"/>
        </w:rPr>
      </w:pPr>
      <w:r>
        <w:rPr>
          <w:rFonts w:hint="default"/>
          <w:color w:val="auto"/>
          <w:highlight w:val="none"/>
        </w:rPr>
        <w:t>判定规则</w:t>
      </w:r>
    </w:p>
    <w:p>
      <w:pPr>
        <w:pStyle w:val="99"/>
        <w:rPr>
          <w:rFonts w:hint="eastAsia"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rPr>
        <w:t>每台产品出厂需经工厂检验部门检验，</w:t>
      </w:r>
      <w:r>
        <w:rPr>
          <w:rFonts w:hint="default" w:ascii="Times New Roman" w:hAnsi="Times New Roman" w:cs="Times New Roman"/>
          <w:color w:val="auto"/>
          <w:sz w:val="21"/>
          <w:szCs w:val="21"/>
          <w:highlight w:val="none"/>
          <w:lang w:val="en-US" w:eastAsia="zh-CN"/>
        </w:rPr>
        <w:t>全部符合本文件要求时，判</w:t>
      </w:r>
      <w:r>
        <w:rPr>
          <w:rFonts w:hint="eastAsia" w:ascii="Times New Roman" w:hAnsi="Times New Roman" w:cs="Times New Roman"/>
          <w:color w:val="auto"/>
          <w:sz w:val="21"/>
          <w:szCs w:val="21"/>
          <w:highlight w:val="none"/>
          <w:lang w:val="en-US" w:eastAsia="zh-CN"/>
        </w:rPr>
        <w:t>为</w:t>
      </w:r>
      <w:r>
        <w:rPr>
          <w:rFonts w:hint="default" w:ascii="Times New Roman" w:hAnsi="Times New Roman" w:cs="Times New Roman"/>
          <w:color w:val="auto"/>
          <w:sz w:val="21"/>
          <w:szCs w:val="21"/>
          <w:highlight w:val="none"/>
          <w:lang w:val="en-US" w:eastAsia="zh-CN"/>
        </w:rPr>
        <w:t>合格。</w:t>
      </w:r>
      <w:r>
        <w:rPr>
          <w:rFonts w:hint="eastAsia" w:ascii="Times New Roman" w:hAnsi="Times New Roman" w:cs="Times New Roman"/>
          <w:color w:val="auto"/>
          <w:sz w:val="21"/>
          <w:szCs w:val="21"/>
          <w:highlight w:val="none"/>
          <w:lang w:val="en-US" w:eastAsia="zh-CN"/>
        </w:rPr>
        <w:t>当出厂</w:t>
      </w:r>
      <w:r>
        <w:rPr>
          <w:rFonts w:hint="default" w:ascii="Times New Roman" w:hAnsi="Times New Roman" w:cs="Times New Roman"/>
          <w:color w:val="auto"/>
          <w:sz w:val="21"/>
          <w:szCs w:val="21"/>
          <w:highlight w:val="none"/>
          <w:lang w:val="en-US" w:eastAsia="zh-CN"/>
        </w:rPr>
        <w:t>检验中出现任何一项不</w:t>
      </w:r>
      <w:r>
        <w:rPr>
          <w:rFonts w:hint="eastAsia" w:ascii="Times New Roman" w:hAnsi="Times New Roman" w:cs="Times New Roman"/>
          <w:color w:val="auto"/>
          <w:sz w:val="21"/>
          <w:szCs w:val="21"/>
          <w:highlight w:val="none"/>
          <w:lang w:val="en-US" w:eastAsia="zh-CN"/>
        </w:rPr>
        <w:t>合格</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可对不合格项</w:t>
      </w:r>
      <w:r>
        <w:rPr>
          <w:rFonts w:hint="default" w:ascii="Times New Roman" w:hAnsi="Times New Roman" w:cs="Times New Roman"/>
          <w:color w:val="auto"/>
          <w:sz w:val="21"/>
          <w:szCs w:val="21"/>
          <w:highlight w:val="none"/>
          <w:lang w:val="en-US" w:eastAsia="zh-CN"/>
        </w:rPr>
        <w:t>进行复检，</w:t>
      </w:r>
      <w:r>
        <w:rPr>
          <w:rFonts w:hint="eastAsia" w:ascii="Times New Roman" w:hAnsi="Times New Roman" w:cs="Times New Roman"/>
          <w:color w:val="auto"/>
          <w:sz w:val="21"/>
          <w:szCs w:val="21"/>
          <w:highlight w:val="none"/>
          <w:lang w:val="en-US" w:eastAsia="zh-CN"/>
        </w:rPr>
        <w:t>若仍不合格，则该台产品</w:t>
      </w:r>
      <w:r>
        <w:rPr>
          <w:rFonts w:hint="default" w:ascii="Times New Roman" w:hAnsi="Times New Roman" w:cs="Times New Roman"/>
          <w:color w:val="auto"/>
          <w:sz w:val="21"/>
          <w:szCs w:val="21"/>
          <w:highlight w:val="none"/>
          <w:lang w:val="en-US" w:eastAsia="zh-CN"/>
        </w:rPr>
        <w:t>为不合格。</w:t>
      </w:r>
      <w:r>
        <w:rPr>
          <w:rFonts w:hint="eastAsia" w:ascii="Times New Roman" w:hAnsi="Times New Roman" w:cs="Times New Roman"/>
          <w:color w:val="auto"/>
          <w:sz w:val="21"/>
          <w:szCs w:val="21"/>
          <w:highlight w:val="none"/>
          <w:lang w:val="en-US" w:eastAsia="zh-CN"/>
        </w:rPr>
        <w:t>该台产品消除缺陷并按上述要求检验合格后，可重新交付</w:t>
      </w:r>
      <w:r>
        <w:rPr>
          <w:rFonts w:hint="eastAsia" w:ascii="Times New Roman" w:hAnsi="Times New Roman" w:cs="Times New Roman"/>
          <w:color w:val="auto"/>
          <w:sz w:val="21"/>
          <w:szCs w:val="21"/>
          <w:highlight w:val="none"/>
          <w:lang w:eastAsia="zh-CN"/>
        </w:rPr>
        <w:t>。</w:t>
      </w:r>
    </w:p>
    <w:p>
      <w:pPr>
        <w:pStyle w:val="99"/>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当型式检验结果全部符合本文件要求时，判</w:t>
      </w:r>
      <w:r>
        <w:rPr>
          <w:rFonts w:hint="eastAsia" w:ascii="Times New Roman" w:hAnsi="Times New Roman" w:cs="Times New Roman"/>
          <w:color w:val="auto"/>
          <w:sz w:val="21"/>
          <w:szCs w:val="21"/>
          <w:highlight w:val="none"/>
          <w:lang w:val="en-US" w:eastAsia="zh-CN"/>
        </w:rPr>
        <w:t>为</w:t>
      </w:r>
      <w:r>
        <w:rPr>
          <w:rFonts w:hint="default" w:ascii="Times New Roman" w:hAnsi="Times New Roman" w:cs="Times New Roman"/>
          <w:color w:val="auto"/>
          <w:sz w:val="21"/>
          <w:szCs w:val="21"/>
          <w:highlight w:val="none"/>
          <w:lang w:val="en-US" w:eastAsia="zh-CN"/>
        </w:rPr>
        <w:t>合格。</w:t>
      </w:r>
      <w:r>
        <w:rPr>
          <w:rFonts w:hint="eastAsia" w:ascii="Times New Roman" w:hAnsi="Times New Roman" w:cs="Times New Roman"/>
          <w:color w:val="auto"/>
          <w:sz w:val="21"/>
          <w:szCs w:val="21"/>
          <w:highlight w:val="none"/>
          <w:lang w:val="en-US" w:eastAsia="zh-CN"/>
        </w:rPr>
        <w:t>当</w:t>
      </w:r>
      <w:r>
        <w:rPr>
          <w:rFonts w:hint="default" w:ascii="Times New Roman" w:hAnsi="Times New Roman" w:cs="Times New Roman"/>
          <w:color w:val="auto"/>
          <w:sz w:val="21"/>
          <w:szCs w:val="21"/>
          <w:highlight w:val="none"/>
          <w:lang w:val="en-US" w:eastAsia="zh-CN"/>
        </w:rPr>
        <w:t>型式检验中出现任何一项不</w:t>
      </w:r>
      <w:r>
        <w:rPr>
          <w:rFonts w:hint="eastAsia" w:ascii="Times New Roman" w:hAnsi="Times New Roman" w:cs="Times New Roman"/>
          <w:color w:val="auto"/>
          <w:sz w:val="21"/>
          <w:szCs w:val="21"/>
          <w:highlight w:val="none"/>
          <w:lang w:val="en-US" w:eastAsia="zh-CN"/>
        </w:rPr>
        <w:t>合格</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应</w:t>
      </w:r>
      <w:r>
        <w:rPr>
          <w:rFonts w:hint="default" w:ascii="Times New Roman" w:hAnsi="Times New Roman" w:cs="Times New Roman"/>
          <w:color w:val="auto"/>
          <w:sz w:val="21"/>
          <w:szCs w:val="21"/>
          <w:highlight w:val="none"/>
          <w:lang w:val="en-US" w:eastAsia="zh-CN"/>
        </w:rPr>
        <w:t>加倍重新抽取样品</w:t>
      </w:r>
      <w:r>
        <w:rPr>
          <w:rFonts w:hint="eastAsia" w:ascii="Times New Roman" w:hAnsi="Times New Roman" w:cs="Times New Roman"/>
          <w:color w:val="auto"/>
          <w:sz w:val="21"/>
          <w:szCs w:val="21"/>
          <w:highlight w:val="none"/>
          <w:lang w:val="en-US" w:eastAsia="zh-CN"/>
        </w:rPr>
        <w:t>对不合格项</w:t>
      </w:r>
      <w:r>
        <w:rPr>
          <w:rFonts w:hint="default" w:ascii="Times New Roman" w:hAnsi="Times New Roman" w:cs="Times New Roman"/>
          <w:color w:val="auto"/>
          <w:sz w:val="21"/>
          <w:szCs w:val="21"/>
          <w:highlight w:val="none"/>
          <w:lang w:val="en-US" w:eastAsia="zh-CN"/>
        </w:rPr>
        <w:t>进行复检，</w:t>
      </w:r>
      <w:r>
        <w:rPr>
          <w:rFonts w:hint="eastAsia" w:ascii="Times New Roman" w:hAnsi="Times New Roman" w:cs="Times New Roman"/>
          <w:color w:val="auto"/>
          <w:sz w:val="21"/>
          <w:szCs w:val="21"/>
          <w:highlight w:val="none"/>
          <w:lang w:val="en-US" w:eastAsia="zh-CN"/>
        </w:rPr>
        <w:t>若仍不合格，则该批产品</w:t>
      </w:r>
      <w:r>
        <w:rPr>
          <w:rFonts w:hint="default" w:ascii="Times New Roman" w:hAnsi="Times New Roman" w:cs="Times New Roman"/>
          <w:color w:val="auto"/>
          <w:sz w:val="21"/>
          <w:szCs w:val="21"/>
          <w:highlight w:val="none"/>
          <w:lang w:val="en-US" w:eastAsia="zh-CN"/>
        </w:rPr>
        <w:t>为不合格。</w:t>
      </w:r>
      <w:r>
        <w:rPr>
          <w:rFonts w:hint="eastAsia" w:ascii="Times New Roman" w:hAnsi="Times New Roman" w:cs="Times New Roman"/>
          <w:color w:val="auto"/>
          <w:sz w:val="21"/>
          <w:szCs w:val="21"/>
          <w:highlight w:val="none"/>
          <w:lang w:val="en-US" w:eastAsia="zh-CN"/>
        </w:rPr>
        <w:t>该批产品消除缺陷并按上述要求检验合格后，才能交付并继续投产。</w:t>
      </w:r>
    </w:p>
    <w:p>
      <w:pPr>
        <w:pStyle w:val="81"/>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标志、包装、运输、贮存</w:t>
      </w:r>
    </w:p>
    <w:p>
      <w:pPr>
        <w:pStyle w:val="78"/>
        <w:numPr>
          <w:ilvl w:val="1"/>
          <w:numId w:val="27"/>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标志</w:t>
      </w:r>
    </w:p>
    <w:p>
      <w:pPr>
        <w:pStyle w:val="24"/>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产品应设置铭牌并至少含有以下内容：</w:t>
      </w:r>
    </w:p>
    <w:p>
      <w:pPr>
        <w:pStyle w:val="95"/>
        <w:numPr>
          <w:ilvl w:val="0"/>
          <w:numId w:val="28"/>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产品型号和名称；</w:t>
      </w:r>
    </w:p>
    <w:p>
      <w:pPr>
        <w:pStyle w:val="95"/>
        <w:numPr>
          <w:ilvl w:val="0"/>
          <w:numId w:val="28"/>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电源电压，单位为V；</w:t>
      </w:r>
    </w:p>
    <w:p>
      <w:pPr>
        <w:pStyle w:val="95"/>
        <w:numPr>
          <w:ilvl w:val="0"/>
          <w:numId w:val="28"/>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电源频率，单位为Hz；</w:t>
      </w:r>
    </w:p>
    <w:p>
      <w:pPr>
        <w:pStyle w:val="95"/>
        <w:numPr>
          <w:ilvl w:val="0"/>
          <w:numId w:val="28"/>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相数；</w:t>
      </w:r>
    </w:p>
    <w:p>
      <w:pPr>
        <w:pStyle w:val="95"/>
        <w:numPr>
          <w:ilvl w:val="0"/>
          <w:numId w:val="28"/>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额定功率，单位为kW；</w:t>
      </w:r>
    </w:p>
    <w:p>
      <w:pPr>
        <w:pStyle w:val="95"/>
        <w:numPr>
          <w:ilvl w:val="0"/>
          <w:numId w:val="28"/>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工作电压，单位为V；</w:t>
      </w:r>
    </w:p>
    <w:p>
      <w:pPr>
        <w:pStyle w:val="95"/>
        <w:numPr>
          <w:ilvl w:val="0"/>
          <w:numId w:val="28"/>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工作温度，单位为℃；</w:t>
      </w:r>
    </w:p>
    <w:p>
      <w:pPr>
        <w:pStyle w:val="95"/>
        <w:numPr>
          <w:ilvl w:val="0"/>
          <w:numId w:val="28"/>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工作区尺寸，单位为mm；</w:t>
      </w:r>
    </w:p>
    <w:p>
      <w:pPr>
        <w:pStyle w:val="95"/>
        <w:numPr>
          <w:ilvl w:val="0"/>
          <w:numId w:val="28"/>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工作压力，单位为Pa；</w:t>
      </w:r>
    </w:p>
    <w:p>
      <w:pPr>
        <w:pStyle w:val="95"/>
        <w:numPr>
          <w:ilvl w:val="0"/>
          <w:numId w:val="28"/>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制造日期；</w:t>
      </w:r>
    </w:p>
    <w:p>
      <w:pPr>
        <w:pStyle w:val="95"/>
        <w:numPr>
          <w:ilvl w:val="0"/>
          <w:numId w:val="28"/>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制造厂名称。</w:t>
      </w:r>
    </w:p>
    <w:p>
      <w:pPr>
        <w:pStyle w:val="78"/>
        <w:numPr>
          <w:ilvl w:val="1"/>
          <w:numId w:val="27"/>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包装</w:t>
      </w:r>
    </w:p>
    <w:p>
      <w:pPr>
        <w:pStyle w:val="99"/>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包装应采取防震、防雨、防潮措施，保证设备在装卸、运输、贮存等过程中不发生损坏、锈蚀等情况；</w:t>
      </w:r>
    </w:p>
    <w:p>
      <w:pPr>
        <w:pStyle w:val="99"/>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包装箱中随机文件应包括装箱单，出厂合格证书，（设备、泵、电源、真空计等）说明书；</w:t>
      </w:r>
    </w:p>
    <w:p>
      <w:pPr>
        <w:pStyle w:val="99"/>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包装箱外表应标有起吊位置、重量。</w:t>
      </w:r>
    </w:p>
    <w:p>
      <w:pPr>
        <w:pStyle w:val="78"/>
        <w:numPr>
          <w:ilvl w:val="1"/>
          <w:numId w:val="27"/>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运输</w:t>
      </w:r>
    </w:p>
    <w:p>
      <w:pPr>
        <w:pStyle w:val="24"/>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产品的运输应保证包装箱固定牢靠，有可能脱松的零件、部件应有防松措施，不得剧烈振动，应有防日晒，雨淋措施。</w:t>
      </w:r>
    </w:p>
    <w:p>
      <w:pPr>
        <w:pStyle w:val="78"/>
        <w:numPr>
          <w:ilvl w:val="1"/>
          <w:numId w:val="27"/>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贮存</w:t>
      </w:r>
    </w:p>
    <w:p>
      <w:pPr>
        <w:pStyle w:val="81"/>
        <w:numPr>
          <w:ilvl w:val="0"/>
          <w:numId w:val="0"/>
        </w:numPr>
        <w:spacing w:before="312" w:after="312"/>
        <w:ind w:firstLine="420" w:firstLineChars="200"/>
        <w:outlineLvl w:val="9"/>
        <w:rPr>
          <w:rFonts w:hint="default" w:ascii="Times New Roman" w:hAnsi="Times New Roman" w:cs="Times New Roman"/>
          <w:b/>
          <w:color w:val="auto"/>
          <w:highlight w:val="none"/>
        </w:rPr>
      </w:pPr>
      <w:r>
        <w:rPr>
          <w:rFonts w:hint="default" w:ascii="Times New Roman" w:hAnsi="Times New Roman" w:eastAsia="宋体" w:cs="Times New Roman"/>
          <w:color w:val="auto"/>
          <w:sz w:val="21"/>
          <w:szCs w:val="21"/>
          <w:highlight w:val="none"/>
          <w:lang w:val="en-US" w:eastAsia="zh-CN" w:bidi="ar-SA"/>
        </w:rPr>
        <w:t>产品应贮存在通风良好，空气温度不应超过80%，所有设备部件中不得有任何残留水，对于长期停产的设备应抽成真空贮存。</w:t>
      </w:r>
      <w:bookmarkEnd w:id="1"/>
    </w:p>
    <w:permEnd w:id="15"/>
    <w:p>
      <w:pPr>
        <w:rPr>
          <w:rFonts w:hint="default" w:ascii="Times New Roman" w:hAnsi="Times New Roman" w:eastAsia="黑体" w:cs="Times New Roman"/>
          <w:color w:val="auto"/>
          <w:szCs w:val="21"/>
          <w:highlight w:val="none"/>
        </w:rPr>
      </w:pPr>
      <w:r>
        <w:rPr>
          <w:rFonts w:hint="default" w:ascii="Times New Roman" w:hAnsi="Times New Roman" w:eastAsia="黑体" w:cs="Times New Roman"/>
          <w:color w:val="auto"/>
          <w:szCs w:val="21"/>
          <w:highlight w:val="none"/>
        </w:rPr>
        <w:br w:type="page"/>
      </w:r>
    </w:p>
    <w:p>
      <w:pPr>
        <w:widowControl/>
        <w:jc w:val="center"/>
        <w:rPr>
          <w:rFonts w:hint="default" w:ascii="Times New Roman" w:hAnsi="Times New Roman" w:eastAsia="黑体" w:cs="Times New Roman"/>
          <w:color w:val="auto"/>
          <w:szCs w:val="21"/>
          <w:highlight w:val="none"/>
          <w:lang w:eastAsia="zh-CN"/>
        </w:rPr>
      </w:pPr>
      <w:r>
        <w:rPr>
          <w:rFonts w:hint="default" w:ascii="Times New Roman" w:hAnsi="Times New Roman" w:eastAsia="黑体" w:cs="Times New Roman"/>
          <w:color w:val="auto"/>
          <w:szCs w:val="21"/>
          <w:highlight w:val="none"/>
        </w:rPr>
        <w:t xml:space="preserve">附录 </w:t>
      </w:r>
      <w:r>
        <w:rPr>
          <w:rFonts w:hint="default" w:ascii="Times New Roman" w:hAnsi="Times New Roman" w:eastAsia="黑体" w:cs="Times New Roman"/>
          <w:color w:val="auto"/>
          <w:szCs w:val="21"/>
          <w:highlight w:val="none"/>
          <w:lang w:val="en-US" w:eastAsia="zh-CN"/>
        </w:rPr>
        <w:t>A</w:t>
      </w:r>
    </w:p>
    <w:p>
      <w:pPr>
        <w:pStyle w:val="24"/>
        <w:ind w:firstLine="0" w:firstLineChars="0"/>
        <w:jc w:val="center"/>
        <w:rPr>
          <w:rFonts w:hint="default" w:ascii="Times New Roman" w:hAnsi="Times New Roman" w:eastAsia="黑体" w:cs="Times New Roman"/>
          <w:color w:val="auto"/>
          <w:szCs w:val="21"/>
          <w:highlight w:val="none"/>
        </w:rPr>
      </w:pPr>
      <w:r>
        <w:rPr>
          <w:rFonts w:hint="default" w:ascii="Times New Roman" w:hAnsi="Times New Roman" w:eastAsia="黑体" w:cs="Times New Roman"/>
          <w:color w:val="auto"/>
          <w:szCs w:val="21"/>
          <w:highlight w:val="none"/>
        </w:rPr>
        <w:t>（资料性）</w:t>
      </w:r>
    </w:p>
    <w:p>
      <w:pPr>
        <w:pStyle w:val="24"/>
        <w:ind w:firstLine="0" w:firstLineChars="0"/>
        <w:jc w:val="center"/>
        <w:rPr>
          <w:rFonts w:hint="default" w:ascii="Times New Roman" w:hAnsi="Times New Roman" w:eastAsia="黑体" w:cs="Times New Roman"/>
          <w:color w:val="auto"/>
          <w:szCs w:val="21"/>
          <w:highlight w:val="none"/>
        </w:rPr>
      </w:pPr>
      <w:r>
        <w:rPr>
          <w:rFonts w:hint="default" w:ascii="Times New Roman" w:hAnsi="Times New Roman" w:eastAsia="黑体" w:cs="Times New Roman"/>
          <w:color w:val="auto"/>
          <w:szCs w:val="21"/>
          <w:highlight w:val="none"/>
        </w:rPr>
        <w:t>起草单位和主要起草人</w:t>
      </w:r>
    </w:p>
    <w:p>
      <w:pPr>
        <w:spacing w:before="120"/>
        <w:ind w:firstLine="480"/>
        <w:jc w:val="left"/>
        <w:rPr>
          <w:rFonts w:hint="default" w:ascii="Times New Roman" w:hAnsi="Times New Roman" w:eastAsia="黑体" w:cs="Times New Roman"/>
          <w:color w:val="auto"/>
          <w:highlight w:val="none"/>
        </w:rPr>
      </w:pPr>
    </w:p>
    <w:p>
      <w:pPr>
        <w:spacing w:before="120"/>
        <w:ind w:firstLine="480"/>
        <w:jc w:val="left"/>
        <w:rPr>
          <w:rFonts w:hint="default" w:ascii="Times New Roman" w:hAnsi="Times New Roman" w:eastAsia="宋体" w:cs="Times New Roman"/>
          <w:color w:val="auto"/>
          <w:highlight w:val="none"/>
          <w:lang w:eastAsia="zh-CN"/>
        </w:rPr>
      </w:pPr>
      <w:r>
        <w:rPr>
          <w:rFonts w:hint="default" w:ascii="Times New Roman" w:hAnsi="Times New Roman" w:cs="Times New Roman"/>
          <w:color w:val="auto"/>
          <w:highlight w:val="none"/>
        </w:rPr>
        <w:t>本文件起草单位：株洲万融新材科技有限公司、清华大学、北京钢研高纳科技股份有限公司、中国航发湖南动力机械研究所、</w:t>
      </w:r>
      <w:r>
        <w:rPr>
          <w:rFonts w:hint="eastAsia" w:cs="Times New Roman"/>
          <w:color w:val="auto"/>
          <w:highlight w:val="none"/>
          <w:lang w:eastAsia="zh-CN"/>
        </w:rPr>
        <w:t>株洲新融利科技有限公司</w:t>
      </w:r>
      <w:r>
        <w:rPr>
          <w:rFonts w:hint="default" w:ascii="Times New Roman" w:hAnsi="Times New Roman" w:cs="Times New Roman"/>
          <w:color w:val="auto"/>
          <w:highlight w:val="none"/>
        </w:rPr>
        <w:t>、</w:t>
      </w:r>
      <w:r>
        <w:rPr>
          <w:rFonts w:hint="eastAsia" w:cs="Times New Roman"/>
          <w:color w:val="auto"/>
          <w:highlight w:val="none"/>
          <w:lang w:eastAsia="zh-CN"/>
        </w:rPr>
        <w:t>湖南工业大学、</w:t>
      </w:r>
      <w:r>
        <w:rPr>
          <w:rFonts w:hint="default" w:ascii="Times New Roman" w:hAnsi="Times New Roman" w:cs="Times New Roman"/>
          <w:color w:val="auto"/>
          <w:highlight w:val="none"/>
        </w:rPr>
        <w:t>四川钢研高纳锻造有限责任公司</w:t>
      </w:r>
      <w:r>
        <w:rPr>
          <w:rFonts w:hint="default" w:ascii="Times New Roman" w:hAnsi="Times New Roman" w:cs="Times New Roman"/>
          <w:color w:val="auto"/>
          <w:highlight w:val="none"/>
          <w:lang w:eastAsia="zh-CN"/>
        </w:rPr>
        <w:t>。</w:t>
      </w:r>
    </w:p>
    <w:p>
      <w:pPr>
        <w:spacing w:before="120"/>
        <w:ind w:firstLine="480"/>
        <w:jc w:val="left"/>
      </w:pPr>
      <w:r>
        <w:rPr>
          <w:rFonts w:hint="default" w:ascii="Times New Roman" w:hAnsi="Times New Roman" w:cs="Times New Roman"/>
          <w:color w:val="auto"/>
          <w:highlight w:val="none"/>
        </w:rPr>
        <w:t>本文件主要起草人：曲敬龙、谢志鹏、罗志强、贾建、邹刚、盛建华、</w:t>
      </w:r>
      <w:r>
        <w:rPr>
          <w:rFonts w:hint="eastAsia" w:cs="Times New Roman"/>
          <w:color w:val="auto"/>
          <w:highlight w:val="none"/>
          <w:lang w:val="en-US" w:eastAsia="zh-CN"/>
        </w:rPr>
        <w:t>石英男、</w:t>
      </w:r>
      <w:r>
        <w:rPr>
          <w:rFonts w:hint="default" w:ascii="Times New Roman" w:hAnsi="Times New Roman" w:cs="Times New Roman"/>
          <w:color w:val="auto"/>
          <w:highlight w:val="none"/>
        </w:rPr>
        <w:t>陈竞炜、范衍、盛利文、戴金宁、李鹏飞、张筱萌</w:t>
      </w:r>
      <w:r>
        <w:rPr>
          <w:rFonts w:hint="default" w:ascii="Times New Roman" w:hAnsi="Times New Roman" w:eastAsia="宋体" w:cs="Times New Roman"/>
          <w:color w:val="auto"/>
          <w:highlight w:val="none"/>
          <w:lang w:eastAsia="zh-CN"/>
        </w:rPr>
        <w:t>。</w:t>
      </w:r>
    </w:p>
    <w:p>
      <w:pPr>
        <w:spacing w:before="120"/>
        <w:jc w:val="left"/>
      </w:pPr>
    </w:p>
    <w:p>
      <w:pPr>
        <w:spacing w:before="120"/>
        <w:ind w:left="360" w:firstLine="480"/>
        <w:jc w:val="left"/>
      </w:pPr>
    </w:p>
    <w:p>
      <w:pPr>
        <w:pStyle w:val="165"/>
        <w:framePr w:wrap="around" w:vAnchor="text" w:hAnchor="page" w:x="4020" w:y="1"/>
      </w:pPr>
      <w:r>
        <w:t>_________________________________</w:t>
      </w:r>
    </w:p>
    <w:p>
      <w:pPr>
        <w:spacing w:before="120"/>
        <w:ind w:firstLine="480"/>
        <w:jc w:val="left"/>
        <w:rPr>
          <w:rFonts w:ascii="黑体" w:hAnsi="黑体" w:eastAsia="黑体"/>
        </w:rPr>
      </w:pPr>
      <w:r>
        <w:rPr>
          <w:rFonts w:eastAsia="黑体"/>
        </w:rPr>
        <w:t xml:space="preserve">                                                        </w:t>
      </w:r>
      <w:r>
        <w:rPr>
          <w:rFonts w:hint="eastAsia" w:ascii="黑体" w:hAnsi="黑体" w:eastAsia="黑体"/>
        </w:rPr>
        <w:t xml:space="preserve">   </w:t>
      </w:r>
    </w:p>
    <w:sectPr>
      <w:headerReference r:id="rId7" w:type="default"/>
      <w:footerReference r:id="rId9" w:type="default"/>
      <w:headerReference r:id="rId8" w:type="even"/>
      <w:footerReference r:id="rId10" w:type="even"/>
      <w:type w:val="oddPage"/>
      <w:pgSz w:w="11906" w:h="16838"/>
      <w:pgMar w:top="567" w:right="1134" w:bottom="1134" w:left="1418" w:header="1418" w:footer="1134" w:gutter="0"/>
      <w:pgNumType w:start="1"/>
      <w:cols w:space="720"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隶书">
    <w:panose1 w:val="02010509060101010101"/>
    <w:charset w:val="86"/>
    <w:family w:val="modern"/>
    <w:pitch w:val="default"/>
    <w:sig w:usb0="00000001" w:usb1="080E0000" w:usb2="00000000" w:usb3="00000000" w:csb0="00040000" w:csb1="00000000"/>
  </w:font>
  <w:font w:name="MS Mincho">
    <w:altName w:val="Yu Gothic UI"/>
    <w:panose1 w:val="02020609040205080304"/>
    <w:charset w:val="80"/>
    <w:family w:val="modern"/>
    <w:pitch w:val="default"/>
    <w:sig w:usb0="00000000" w:usb1="00000000" w:usb2="08000012" w:usb3="00000000" w:csb0="0002009F" w:csb1="00000000"/>
  </w:font>
  <w:font w:name="Cambria Math">
    <w:panose1 w:val="02040503050406030204"/>
    <w:charset w:val="00"/>
    <w:family w:val="auto"/>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9"/>
    </w:pPr>
    <w:r>
      <w:rPr>
        <w:rFonts w:hint="eastAsia"/>
      </w:rPr>
      <w:t>I</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rPr>
        <w:rFonts w:hint="eastAsia"/>
      </w:rPr>
      <w:t>1</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pPr>
    <w:r>
      <w:fldChar w:fldCharType="begin"/>
    </w:r>
    <w:r>
      <w:instrText xml:space="preserve">PAGE   \* MERGEFORMAT</w:instrText>
    </w:r>
    <w:r>
      <w:fldChar w:fldCharType="separate"/>
    </w:r>
    <w:r>
      <w:rPr>
        <w:lang w:val="zh-CN"/>
      </w:rPr>
      <w:t>7</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fldChar w:fldCharType="begin"/>
    </w:r>
    <w:r>
      <w:instrText xml:space="preserve">PAGE   \* MERGEFORMAT</w:instrText>
    </w:r>
    <w:r>
      <w:fldChar w:fldCharType="separate"/>
    </w:r>
    <w:r>
      <w:rPr>
        <w:lang w:val="zh-CN"/>
      </w:rPr>
      <w:t>8</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0"/>
    </w:pPr>
    <w:r>
      <w:rPr>
        <w:rFonts w:hint="eastAsia"/>
      </w:rPr>
      <w:t>T/CCPMA XXXXX</w:t>
    </w:r>
    <w:r>
      <w:t>—</w:t>
    </w:r>
    <w:r>
      <w:rPr>
        <w:rFonts w:hint="eastAsia"/>
      </w:rPr>
      <w:t>202</w:t>
    </w:r>
    <w:r>
      <w:t>4</w:t>
    </w:r>
    <w:r>
      <w:rPr>
        <w:rFonts w:hint="eastAsia"/>
      </w:rPr>
      <w:t xml:space="preserve"> T/</w:t>
    </w:r>
    <w:r>
      <w:t xml:space="preserve">CSTM </w:t>
    </w:r>
    <w:r>
      <w:rPr>
        <w:rFonts w:hint="eastAsia"/>
      </w:rPr>
      <w:t>XXXXX</w:t>
    </w:r>
    <w:r>
      <w:t>—</w:t>
    </w:r>
    <w:r>
      <w:rPr>
        <w:rFonts w:hint="eastAsia"/>
      </w:rPr>
      <w:t>202</w:t>
    </w:r>
    <w:r>
      <w:t>4</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0"/>
      <w:jc w:val="left"/>
    </w:pPr>
    <w:r>
      <w:rPr>
        <w:rFonts w:hint="eastAsia"/>
      </w:rPr>
      <w:t>T/CCPMA XXXXX--202</w:t>
    </w:r>
    <w:r>
      <w:t>4</w:t>
    </w:r>
    <w:r>
      <w:rPr>
        <w:rFonts w:hint="eastAsia"/>
      </w:rPr>
      <w:t>/ T/</w:t>
    </w:r>
    <w:r>
      <w:t xml:space="preserve">CSTM </w:t>
    </w:r>
    <w:r>
      <w:rPr>
        <w:rFonts w:hint="eastAsia"/>
      </w:rPr>
      <w:t>XXXXX</w:t>
    </w:r>
    <w:r>
      <w:t>—</w:t>
    </w:r>
    <w:r>
      <w:rPr>
        <w:rFonts w:hint="eastAsia"/>
      </w:rPr>
      <w:t>202</w:t>
    </w:r>
    <w:r>
      <w:t>4</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0"/>
    </w:pPr>
    <w:r>
      <w:rPr>
        <w:rFonts w:hint="eastAsia"/>
      </w:rPr>
      <w:t>T/CPMA XXXXX</w:t>
    </w:r>
    <w:r>
      <w:t>—</w:t>
    </w:r>
    <w:r>
      <w:rPr>
        <w:rFonts w:hint="eastAsia"/>
      </w:rPr>
      <w:t>202</w:t>
    </w:r>
    <w:r>
      <w:t>4</w:t>
    </w:r>
    <w:r>
      <w:rPr>
        <w:rFonts w:hint="eastAsia"/>
      </w:rPr>
      <w:t xml:space="preserve"> T/</w:t>
    </w:r>
    <w:r>
      <w:t xml:space="preserve">CSTM </w:t>
    </w:r>
    <w:r>
      <w:rPr>
        <w:rFonts w:hint="eastAsia"/>
      </w:rPr>
      <w:t>XXXXX</w:t>
    </w:r>
    <w:r>
      <w:t>—</w:t>
    </w:r>
    <w:r>
      <w:rPr>
        <w:rFonts w:hint="eastAsia"/>
      </w:rPr>
      <w:t>202</w:t>
    </w:r>
    <w:r>
      <w:t>4</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0"/>
      <w:ind w:right="840"/>
      <w:jc w:val="both"/>
    </w:pPr>
    <w:r>
      <w:rPr>
        <w:rFonts w:hint="eastAsia"/>
      </w:rPr>
      <w:t>T/CPMA XXXXX</w:t>
    </w:r>
    <w:r>
      <w:t>—</w:t>
    </w:r>
    <w:r>
      <w:rPr>
        <w:rFonts w:hint="eastAsia"/>
      </w:rPr>
      <w:t>202</w:t>
    </w:r>
    <w:r>
      <w:t>4</w:t>
    </w:r>
    <w:r>
      <w:rPr>
        <w:rFonts w:hint="eastAsia"/>
      </w:rPr>
      <w:t xml:space="preserve"> T/</w:t>
    </w:r>
    <w:r>
      <w:t xml:space="preserve">CSTM </w:t>
    </w:r>
    <w:r>
      <w:rPr>
        <w:rFonts w:hint="eastAsia"/>
      </w:rPr>
      <w:t>XXXXX</w:t>
    </w:r>
    <w:r>
      <w:t>—</w:t>
    </w:r>
    <w:r>
      <w:rPr>
        <w:rFonts w:hint="eastAsia"/>
      </w:rPr>
      <w:t>202</w:t>
    </w:r>
    <w:r>
      <w:t>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94"/>
      <w:suff w:val="nothing"/>
      <w:lvlText w:val="注%1："/>
      <w:lvlJc w:val="left"/>
      <w:pPr>
        <w:ind w:left="953" w:hanging="448"/>
      </w:pPr>
      <w:rPr>
        <w:rFonts w:hint="eastAsia" w:ascii="黑体" w:eastAsia="黑体"/>
        <w:b w:val="0"/>
        <w:i w:val="0"/>
        <w:sz w:val="18"/>
        <w:lang w:val="en-US"/>
      </w:rPr>
    </w:lvl>
    <w:lvl w:ilvl="1" w:tentative="0">
      <w:start w:val="1"/>
      <w:numFmt w:val="lowerLetter"/>
      <w:lvlText w:val="%2)"/>
      <w:lvlJc w:val="left"/>
      <w:pPr>
        <w:tabs>
          <w:tab w:val="left" w:pos="142"/>
        </w:tabs>
        <w:ind w:left="1134" w:hanging="629"/>
      </w:pPr>
      <w:rPr>
        <w:rFonts w:hint="eastAsia"/>
      </w:rPr>
    </w:lvl>
    <w:lvl w:ilvl="2" w:tentative="0">
      <w:start w:val="1"/>
      <w:numFmt w:val="lowerRoman"/>
      <w:lvlText w:val="%3."/>
      <w:lvlJc w:val="right"/>
      <w:pPr>
        <w:tabs>
          <w:tab w:val="left" w:pos="142"/>
        </w:tabs>
        <w:ind w:left="1134" w:hanging="629"/>
      </w:pPr>
      <w:rPr>
        <w:rFonts w:hint="eastAsia"/>
      </w:rPr>
    </w:lvl>
    <w:lvl w:ilvl="3" w:tentative="0">
      <w:start w:val="1"/>
      <w:numFmt w:val="decimal"/>
      <w:lvlText w:val="%4."/>
      <w:lvlJc w:val="left"/>
      <w:pPr>
        <w:tabs>
          <w:tab w:val="left" w:pos="142"/>
        </w:tabs>
        <w:ind w:left="1134" w:hanging="629"/>
      </w:pPr>
      <w:rPr>
        <w:rFonts w:hint="eastAsia"/>
      </w:rPr>
    </w:lvl>
    <w:lvl w:ilvl="4" w:tentative="0">
      <w:start w:val="1"/>
      <w:numFmt w:val="lowerLetter"/>
      <w:lvlText w:val="%5)"/>
      <w:lvlJc w:val="left"/>
      <w:pPr>
        <w:tabs>
          <w:tab w:val="left" w:pos="142"/>
        </w:tabs>
        <w:ind w:left="1134" w:hanging="629"/>
      </w:pPr>
      <w:rPr>
        <w:rFonts w:hint="eastAsia"/>
      </w:rPr>
    </w:lvl>
    <w:lvl w:ilvl="5" w:tentative="0">
      <w:start w:val="1"/>
      <w:numFmt w:val="lowerRoman"/>
      <w:lvlText w:val="%6."/>
      <w:lvlJc w:val="right"/>
      <w:pPr>
        <w:tabs>
          <w:tab w:val="left" w:pos="142"/>
        </w:tabs>
        <w:ind w:left="1134" w:hanging="629"/>
      </w:pPr>
      <w:rPr>
        <w:rFonts w:hint="eastAsia"/>
      </w:rPr>
    </w:lvl>
    <w:lvl w:ilvl="6" w:tentative="0">
      <w:start w:val="1"/>
      <w:numFmt w:val="decimal"/>
      <w:lvlText w:val="%7."/>
      <w:lvlJc w:val="left"/>
      <w:pPr>
        <w:tabs>
          <w:tab w:val="left" w:pos="142"/>
        </w:tabs>
        <w:ind w:left="1134" w:hanging="629"/>
      </w:pPr>
      <w:rPr>
        <w:rFonts w:hint="eastAsia"/>
      </w:rPr>
    </w:lvl>
    <w:lvl w:ilvl="7" w:tentative="0">
      <w:start w:val="1"/>
      <w:numFmt w:val="lowerLetter"/>
      <w:lvlText w:val="%8)"/>
      <w:lvlJc w:val="left"/>
      <w:pPr>
        <w:tabs>
          <w:tab w:val="left" w:pos="142"/>
        </w:tabs>
        <w:ind w:left="1134" w:hanging="629"/>
      </w:pPr>
      <w:rPr>
        <w:rFonts w:hint="eastAsia"/>
      </w:rPr>
    </w:lvl>
    <w:lvl w:ilvl="8" w:tentative="0">
      <w:start w:val="1"/>
      <w:numFmt w:val="lowerRoman"/>
      <w:lvlText w:val="%9."/>
      <w:lvlJc w:val="right"/>
      <w:pPr>
        <w:tabs>
          <w:tab w:val="left" w:pos="142"/>
        </w:tabs>
        <w:ind w:left="1134" w:hanging="629"/>
      </w:pPr>
      <w:rPr>
        <w:rFonts w:hint="eastAsia"/>
      </w:rPr>
    </w:lvl>
  </w:abstractNum>
  <w:abstractNum w:abstractNumId="1">
    <w:nsid w:val="093C6778"/>
    <w:multiLevelType w:val="multilevel"/>
    <w:tmpl w:val="093C6778"/>
    <w:lvl w:ilvl="0" w:tentative="0">
      <w:start w:val="1"/>
      <w:numFmt w:val="decimal"/>
      <w:pStyle w:val="152"/>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99B33D3"/>
    <w:multiLevelType w:val="multilevel"/>
    <w:tmpl w:val="099B33D3"/>
    <w:lvl w:ilvl="0" w:tentative="0">
      <w:start w:val="1"/>
      <w:numFmt w:val="decimal"/>
      <w:pStyle w:val="66"/>
      <w:suff w:val="space"/>
      <w:lvlText w:val="%1"/>
      <w:lvlJc w:val="left"/>
      <w:pPr>
        <w:ind w:left="425" w:hanging="425"/>
      </w:pPr>
      <w:rPr>
        <w:rFonts w:hint="eastAsia"/>
      </w:rPr>
    </w:lvl>
    <w:lvl w:ilvl="1" w:tentative="0">
      <w:start w:val="1"/>
      <w:numFmt w:val="decimal"/>
      <w:pStyle w:val="67"/>
      <w:suff w:val="space"/>
      <w:lvlText w:val="%1.%2"/>
      <w:lvlJc w:val="left"/>
      <w:pPr>
        <w:ind w:left="992" w:hanging="992"/>
      </w:pPr>
      <w:rPr>
        <w:rFonts w:hint="eastAsia"/>
      </w:rPr>
    </w:lvl>
    <w:lvl w:ilvl="2" w:tentative="0">
      <w:start w:val="1"/>
      <w:numFmt w:val="decimal"/>
      <w:pStyle w:val="68"/>
      <w:suff w:val="space"/>
      <w:lvlText w:val="%1.%2.%3"/>
      <w:lvlJc w:val="left"/>
      <w:pPr>
        <w:ind w:left="2400" w:hanging="2400"/>
      </w:pPr>
      <w:rPr>
        <w:rFonts w:hint="eastAsia"/>
      </w:rPr>
    </w:lvl>
    <w:lvl w:ilvl="3" w:tentative="0">
      <w:start w:val="1"/>
      <w:numFmt w:val="decimal"/>
      <w:lvlText w:val="%1.%2.%3.%4"/>
      <w:lvlJc w:val="left"/>
      <w:pPr>
        <w:tabs>
          <w:tab w:val="left" w:pos="4156"/>
        </w:tabs>
        <w:ind w:left="1984" w:hanging="708"/>
      </w:pPr>
      <w:rPr>
        <w:rFonts w:hint="eastAsia"/>
      </w:rPr>
    </w:lvl>
    <w:lvl w:ilvl="4" w:tentative="0">
      <w:start w:val="1"/>
      <w:numFmt w:val="decimal"/>
      <w:lvlText w:val="%1.%2.%3.%4.%5"/>
      <w:lvlJc w:val="left"/>
      <w:pPr>
        <w:tabs>
          <w:tab w:val="left" w:pos="5301"/>
        </w:tabs>
        <w:ind w:left="2551" w:hanging="850"/>
      </w:pPr>
      <w:rPr>
        <w:rFonts w:hint="eastAsia"/>
      </w:rPr>
    </w:lvl>
    <w:lvl w:ilvl="5" w:tentative="0">
      <w:start w:val="1"/>
      <w:numFmt w:val="decimal"/>
      <w:lvlText w:val="%1.%2.%3.%4.%5.%6"/>
      <w:lvlJc w:val="left"/>
      <w:pPr>
        <w:tabs>
          <w:tab w:val="left" w:pos="6446"/>
        </w:tabs>
        <w:ind w:left="3260" w:hanging="1134"/>
      </w:pPr>
      <w:rPr>
        <w:rFonts w:hint="eastAsia"/>
      </w:rPr>
    </w:lvl>
    <w:lvl w:ilvl="6" w:tentative="0">
      <w:start w:val="1"/>
      <w:numFmt w:val="decimal"/>
      <w:lvlText w:val="%1.%2.%3.%4.%5.%6.%7"/>
      <w:lvlJc w:val="left"/>
      <w:pPr>
        <w:tabs>
          <w:tab w:val="left" w:pos="7591"/>
        </w:tabs>
        <w:ind w:left="3827" w:hanging="1276"/>
      </w:pPr>
      <w:rPr>
        <w:rFonts w:hint="eastAsia"/>
      </w:rPr>
    </w:lvl>
    <w:lvl w:ilvl="7" w:tentative="0">
      <w:start w:val="1"/>
      <w:numFmt w:val="decimal"/>
      <w:lvlText w:val="%1.%2.%3.%4.%5.%6.%7.%8"/>
      <w:lvlJc w:val="left"/>
      <w:pPr>
        <w:tabs>
          <w:tab w:val="left" w:pos="8736"/>
        </w:tabs>
        <w:ind w:left="4394" w:hanging="1418"/>
      </w:pPr>
      <w:rPr>
        <w:rFonts w:hint="eastAsia"/>
      </w:rPr>
    </w:lvl>
    <w:lvl w:ilvl="8" w:tentative="0">
      <w:start w:val="1"/>
      <w:numFmt w:val="decimal"/>
      <w:lvlText w:val="%1.%2.%3.%4.%5.%6.%7.%8.%9"/>
      <w:lvlJc w:val="left"/>
      <w:pPr>
        <w:tabs>
          <w:tab w:val="left" w:pos="9522"/>
        </w:tabs>
        <w:ind w:left="5102" w:hanging="1700"/>
      </w:pPr>
      <w:rPr>
        <w:rFonts w:hint="eastAsia"/>
      </w:rPr>
    </w:lvl>
  </w:abstractNum>
  <w:abstractNum w:abstractNumId="3">
    <w:nsid w:val="0AE367E9"/>
    <w:multiLevelType w:val="multilevel"/>
    <w:tmpl w:val="0AE367E9"/>
    <w:lvl w:ilvl="0" w:tentative="0">
      <w:start w:val="1"/>
      <w:numFmt w:val="none"/>
      <w:pStyle w:val="88"/>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4">
    <w:nsid w:val="0DDE2B46"/>
    <w:multiLevelType w:val="multilevel"/>
    <w:tmpl w:val="0DDE2B46"/>
    <w:lvl w:ilvl="0" w:tentative="0">
      <w:start w:val="1"/>
      <w:numFmt w:val="lowerLetter"/>
      <w:pStyle w:val="157"/>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5">
    <w:nsid w:val="10094C6D"/>
    <w:multiLevelType w:val="multilevel"/>
    <w:tmpl w:val="10094C6D"/>
    <w:lvl w:ilvl="0" w:tentative="0">
      <w:start w:val="1"/>
      <w:numFmt w:val="lowerLetter"/>
      <w:lvlText w:val="%1)"/>
      <w:lvlJc w:val="left"/>
      <w:pPr>
        <w:tabs>
          <w:tab w:val="left" w:pos="840"/>
        </w:tabs>
        <w:ind w:left="839" w:hanging="419"/>
      </w:pPr>
      <w:rPr>
        <w:rFonts w:hint="eastAsia" w:ascii="宋体" w:eastAsia="宋体"/>
        <w:b w:val="0"/>
        <w:i w:val="0"/>
        <w:sz w:val="21"/>
        <w:szCs w:val="21"/>
      </w:rPr>
    </w:lvl>
    <w:lvl w:ilvl="1" w:tentative="0">
      <w:start w:val="1"/>
      <w:numFmt w:val="decimal"/>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6">
    <w:nsid w:val="15941120"/>
    <w:multiLevelType w:val="multilevel"/>
    <w:tmpl w:val="15941120"/>
    <w:lvl w:ilvl="0" w:tentative="0">
      <w:start w:val="1"/>
      <w:numFmt w:val="upperLetter"/>
      <w:pStyle w:val="58"/>
      <w:lvlText w:val="附录%1 "/>
      <w:lvlJc w:val="left"/>
      <w:pPr>
        <w:tabs>
          <w:tab w:val="left" w:pos="907"/>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1DBF583A"/>
    <w:multiLevelType w:val="multilevel"/>
    <w:tmpl w:val="1DBF583A"/>
    <w:lvl w:ilvl="0" w:tentative="0">
      <w:start w:val="1"/>
      <w:numFmt w:val="decimal"/>
      <w:pStyle w:val="101"/>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8">
    <w:nsid w:val="1FC91163"/>
    <w:multiLevelType w:val="multilevel"/>
    <w:tmpl w:val="1FC91163"/>
    <w:lvl w:ilvl="0" w:tentative="0">
      <w:start w:val="1"/>
      <w:numFmt w:val="decimal"/>
      <w:pStyle w:val="81"/>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78"/>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82"/>
      <w:suff w:val="nothing"/>
      <w:lvlText w:val="%1.%2.%3　"/>
      <w:lvlJc w:val="left"/>
      <w:pPr>
        <w:ind w:left="0" w:firstLine="0"/>
      </w:pPr>
      <w:rPr>
        <w:rFonts w:hint="eastAsia" w:ascii="黑体" w:hAnsi="Times New Roman" w:eastAsia="黑体"/>
        <w:b w:val="0"/>
        <w:i w:val="0"/>
        <w:sz w:val="21"/>
      </w:rPr>
    </w:lvl>
    <w:lvl w:ilvl="3" w:tentative="0">
      <w:start w:val="1"/>
      <w:numFmt w:val="decimal"/>
      <w:pStyle w:val="87"/>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pStyle w:val="91"/>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9">
    <w:nsid w:val="2A8F7113"/>
    <w:multiLevelType w:val="multilevel"/>
    <w:tmpl w:val="2A8F7113"/>
    <w:lvl w:ilvl="0" w:tentative="0">
      <w:start w:val="1"/>
      <w:numFmt w:val="upperLetter"/>
      <w:pStyle w:val="134"/>
      <w:suff w:val="space"/>
      <w:lvlText w:val="%1"/>
      <w:lvlJc w:val="left"/>
      <w:pPr>
        <w:ind w:left="623" w:hanging="425"/>
      </w:pPr>
      <w:rPr>
        <w:rFonts w:hint="eastAsia"/>
      </w:rPr>
    </w:lvl>
    <w:lvl w:ilvl="1" w:tentative="0">
      <w:start w:val="1"/>
      <w:numFmt w:val="decimal"/>
      <w:pStyle w:val="135"/>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10">
    <w:nsid w:val="2C5917C3"/>
    <w:multiLevelType w:val="multilevel"/>
    <w:tmpl w:val="2C5917C3"/>
    <w:lvl w:ilvl="0" w:tentative="0">
      <w:start w:val="1"/>
      <w:numFmt w:val="none"/>
      <w:pStyle w:val="84"/>
      <w:suff w:val="nothing"/>
      <w:lvlText w:val="%1——"/>
      <w:lvlJc w:val="left"/>
      <w:pPr>
        <w:ind w:left="833" w:hanging="408"/>
      </w:pPr>
      <w:rPr>
        <w:rFonts w:hint="eastAsia"/>
      </w:rPr>
    </w:lvl>
    <w:lvl w:ilvl="1" w:tentative="0">
      <w:start w:val="1"/>
      <w:numFmt w:val="bullet"/>
      <w:pStyle w:val="85"/>
      <w:lvlText w:val=""/>
      <w:lvlJc w:val="left"/>
      <w:pPr>
        <w:tabs>
          <w:tab w:val="left" w:pos="760"/>
        </w:tabs>
        <w:ind w:left="1264" w:hanging="413"/>
      </w:pPr>
      <w:rPr>
        <w:rFonts w:hint="default" w:ascii="Symbol" w:hAnsi="Symbol"/>
        <w:color w:val="auto"/>
      </w:rPr>
    </w:lvl>
    <w:lvl w:ilvl="2" w:tentative="0">
      <w:start w:val="1"/>
      <w:numFmt w:val="bullet"/>
      <w:pStyle w:val="96"/>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pStyle w:val="132"/>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D733618"/>
    <w:multiLevelType w:val="multilevel"/>
    <w:tmpl w:val="3D733618"/>
    <w:lvl w:ilvl="0" w:tentative="0">
      <w:start w:val="1"/>
      <w:numFmt w:val="decimal"/>
      <w:pStyle w:val="25"/>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2">
    <w:nsid w:val="44C50F90"/>
    <w:multiLevelType w:val="multilevel"/>
    <w:tmpl w:val="44C50F90"/>
    <w:lvl w:ilvl="0" w:tentative="0">
      <w:start w:val="1"/>
      <w:numFmt w:val="lowerLetter"/>
      <w:pStyle w:val="95"/>
      <w:lvlText w:val="%1)"/>
      <w:lvlJc w:val="left"/>
      <w:pPr>
        <w:tabs>
          <w:tab w:val="left" w:pos="840"/>
        </w:tabs>
        <w:ind w:left="839" w:hanging="419"/>
      </w:pPr>
      <w:rPr>
        <w:rFonts w:hint="eastAsia" w:ascii="宋体" w:eastAsia="宋体"/>
        <w:b w:val="0"/>
        <w:i w:val="0"/>
        <w:sz w:val="21"/>
        <w:szCs w:val="21"/>
      </w:rPr>
    </w:lvl>
    <w:lvl w:ilvl="1" w:tentative="0">
      <w:start w:val="1"/>
      <w:numFmt w:val="decimal"/>
      <w:pStyle w:val="90"/>
      <w:lvlText w:val="%2)"/>
      <w:lvlJc w:val="left"/>
      <w:pPr>
        <w:tabs>
          <w:tab w:val="left" w:pos="1260"/>
        </w:tabs>
        <w:ind w:left="1259" w:hanging="419"/>
      </w:pPr>
      <w:rPr>
        <w:rFonts w:hint="eastAsia"/>
      </w:rPr>
    </w:lvl>
    <w:lvl w:ilvl="2" w:tentative="0">
      <w:start w:val="1"/>
      <w:numFmt w:val="decimal"/>
      <w:pStyle w:val="97"/>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50E7D5C"/>
    <w:multiLevelType w:val="multilevel"/>
    <w:tmpl w:val="450E7D5C"/>
    <w:lvl w:ilvl="0" w:tentative="0">
      <w:start w:val="1"/>
      <w:numFmt w:val="lowerLetter"/>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4">
    <w:nsid w:val="499A69C6"/>
    <w:multiLevelType w:val="multilevel"/>
    <w:tmpl w:val="499A69C6"/>
    <w:lvl w:ilvl="0" w:tentative="0">
      <w:start w:val="1"/>
      <w:numFmt w:val="decimal"/>
      <w:pStyle w:val="56"/>
      <w:lvlText w:val="[%1] "/>
      <w:lvlJc w:val="left"/>
      <w:pPr>
        <w:tabs>
          <w:tab w:val="left" w:pos="567"/>
        </w:tabs>
        <w:ind w:left="567" w:hanging="567"/>
      </w:pPr>
      <w:rPr>
        <w:rFonts w:hint="eastAsia"/>
      </w:rPr>
    </w:lvl>
    <w:lvl w:ilvl="1" w:tentative="0">
      <w:start w:val="1"/>
      <w:numFmt w:val="decimal"/>
      <w:suff w:val="space"/>
      <w:lvlText w:val="%1.%2."/>
      <w:lvlJc w:val="left"/>
      <w:pPr>
        <w:ind w:left="567" w:hanging="567"/>
      </w:pPr>
      <w:rPr>
        <w:rFonts w:hint="eastAsia"/>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5">
    <w:nsid w:val="4B733A5F"/>
    <w:multiLevelType w:val="multilevel"/>
    <w:tmpl w:val="4B733A5F"/>
    <w:lvl w:ilvl="0" w:tentative="0">
      <w:start w:val="1"/>
      <w:numFmt w:val="decimal"/>
      <w:pStyle w:val="98"/>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6">
    <w:nsid w:val="557C2AF5"/>
    <w:multiLevelType w:val="multilevel"/>
    <w:tmpl w:val="557C2AF5"/>
    <w:lvl w:ilvl="0" w:tentative="0">
      <w:start w:val="1"/>
      <w:numFmt w:val="decimal"/>
      <w:pStyle w:val="164"/>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7">
    <w:nsid w:val="60B55DC2"/>
    <w:multiLevelType w:val="multilevel"/>
    <w:tmpl w:val="60B55DC2"/>
    <w:lvl w:ilvl="0" w:tentative="0">
      <w:start w:val="1"/>
      <w:numFmt w:val="upperLetter"/>
      <w:pStyle w:val="122"/>
      <w:lvlText w:val="%1"/>
      <w:lvlJc w:val="left"/>
      <w:pPr>
        <w:tabs>
          <w:tab w:val="left" w:pos="0"/>
        </w:tabs>
        <w:ind w:left="0" w:hanging="425"/>
      </w:pPr>
      <w:rPr>
        <w:rFonts w:hint="eastAsia"/>
      </w:rPr>
    </w:lvl>
    <w:lvl w:ilvl="1" w:tentative="0">
      <w:start w:val="1"/>
      <w:numFmt w:val="decimal"/>
      <w:pStyle w:val="123"/>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8">
    <w:nsid w:val="646260FA"/>
    <w:multiLevelType w:val="multilevel"/>
    <w:tmpl w:val="646260FA"/>
    <w:lvl w:ilvl="0" w:tentative="0">
      <w:start w:val="1"/>
      <w:numFmt w:val="decimal"/>
      <w:pStyle w:val="162"/>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9">
    <w:nsid w:val="657D3FBC"/>
    <w:multiLevelType w:val="multilevel"/>
    <w:tmpl w:val="657D3FBC"/>
    <w:lvl w:ilvl="0" w:tentative="0">
      <w:start w:val="1"/>
      <w:numFmt w:val="upperLetter"/>
      <w:pStyle w:val="120"/>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38"/>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36"/>
      <w:suff w:val="nothing"/>
      <w:lvlText w:val="%1.%2.%3　"/>
      <w:lvlJc w:val="left"/>
      <w:pPr>
        <w:ind w:left="0" w:firstLine="0"/>
      </w:pPr>
      <w:rPr>
        <w:rFonts w:hint="eastAsia" w:ascii="黑体" w:hAnsi="Times New Roman" w:eastAsia="黑体"/>
        <w:b w:val="0"/>
        <w:i w:val="0"/>
        <w:sz w:val="21"/>
      </w:rPr>
    </w:lvl>
    <w:lvl w:ilvl="3" w:tentative="0">
      <w:start w:val="1"/>
      <w:numFmt w:val="decimal"/>
      <w:pStyle w:val="124"/>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pStyle w:val="129"/>
      <w:suff w:val="nothing"/>
      <w:lvlText w:val="%1.%2.%3.%4.%5.%6　"/>
      <w:lvlJc w:val="left"/>
      <w:pPr>
        <w:ind w:left="0" w:firstLine="0"/>
      </w:pPr>
      <w:rPr>
        <w:rFonts w:hint="eastAsia" w:ascii="黑体" w:hAnsi="Times New Roman" w:eastAsia="黑体"/>
        <w:b w:val="0"/>
        <w:i w:val="0"/>
        <w:sz w:val="21"/>
      </w:rPr>
    </w:lvl>
    <w:lvl w:ilvl="6" w:tentative="0">
      <w:start w:val="1"/>
      <w:numFmt w:val="decimal"/>
      <w:pStyle w:val="133"/>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0">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1">
    <w:nsid w:val="6D6C07CD"/>
    <w:multiLevelType w:val="multilevel"/>
    <w:tmpl w:val="6D6C07CD"/>
    <w:lvl w:ilvl="0" w:tentative="0">
      <w:start w:val="1"/>
      <w:numFmt w:val="lowerLetter"/>
      <w:pStyle w:val="141"/>
      <w:lvlText w:val="%1)"/>
      <w:lvlJc w:val="left"/>
      <w:pPr>
        <w:tabs>
          <w:tab w:val="left" w:pos="839"/>
        </w:tabs>
        <w:ind w:left="839" w:hanging="419"/>
      </w:pPr>
      <w:rPr>
        <w:rFonts w:hint="eastAsia" w:ascii="宋体" w:eastAsia="宋体"/>
        <w:b w:val="0"/>
        <w:i w:val="0"/>
        <w:sz w:val="21"/>
      </w:rPr>
    </w:lvl>
    <w:lvl w:ilvl="1" w:tentative="0">
      <w:start w:val="1"/>
      <w:numFmt w:val="decimal"/>
      <w:pStyle w:val="131"/>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22">
    <w:nsid w:val="6DBF04F4"/>
    <w:multiLevelType w:val="multilevel"/>
    <w:tmpl w:val="6DBF04F4"/>
    <w:lvl w:ilvl="0" w:tentative="0">
      <w:start w:val="1"/>
      <w:numFmt w:val="none"/>
      <w:pStyle w:val="93"/>
      <w:suff w:val="nothing"/>
      <w:lvlText w:val="%1注："/>
      <w:lvlJc w:val="left"/>
      <w:pPr>
        <w:ind w:left="789"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3">
    <w:nsid w:val="6FEEF75C"/>
    <w:multiLevelType w:val="multilevel"/>
    <w:tmpl w:val="6FEEF75C"/>
    <w:lvl w:ilvl="0" w:tentative="0">
      <w:start w:val="1"/>
      <w:numFmt w:val="lowerLetter"/>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1"/>
  </w:num>
  <w:num w:numId="2">
    <w:abstractNumId w:val="14"/>
  </w:num>
  <w:num w:numId="3">
    <w:abstractNumId w:val="6"/>
  </w:num>
  <w:num w:numId="4">
    <w:abstractNumId w:val="2"/>
  </w:num>
  <w:num w:numId="5">
    <w:abstractNumId w:val="8"/>
  </w:num>
  <w:num w:numId="6">
    <w:abstractNumId w:val="10"/>
  </w:num>
  <w:num w:numId="7">
    <w:abstractNumId w:val="3"/>
  </w:num>
  <w:num w:numId="8">
    <w:abstractNumId w:val="12"/>
  </w:num>
  <w:num w:numId="9">
    <w:abstractNumId w:val="22"/>
  </w:num>
  <w:num w:numId="10">
    <w:abstractNumId w:val="0"/>
  </w:num>
  <w:num w:numId="11">
    <w:abstractNumId w:val="15"/>
  </w:num>
  <w:num w:numId="12">
    <w:abstractNumId w:val="7"/>
  </w:num>
  <w:num w:numId="13">
    <w:abstractNumId w:val="19"/>
  </w:num>
  <w:num w:numId="14">
    <w:abstractNumId w:val="17"/>
  </w:num>
  <w:num w:numId="15">
    <w:abstractNumId w:val="21"/>
  </w:num>
  <w:num w:numId="16">
    <w:abstractNumId w:val="9"/>
  </w:num>
  <w:num w:numId="17">
    <w:abstractNumId w:val="1"/>
  </w:num>
  <w:num w:numId="18">
    <w:abstractNumId w:val="4"/>
  </w:num>
  <w:num w:numId="19">
    <w:abstractNumId w:val="18"/>
  </w:num>
  <w:num w:numId="20">
    <w:abstractNumId w:val="16"/>
  </w:num>
  <w:num w:numId="2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0"/>
  </w:num>
  <w:num w:numId="2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3"/>
  </w:num>
  <w:num w:numId="2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3"/>
  </w:num>
  <w:num w:numId="2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doNotDisplayPageBoundaries w:val="1"/>
  <w:bordersDoNotSurroundHeader w:val="1"/>
  <w:bordersDoNotSurroundFooter w:val="1"/>
  <w:documentProtection w:edit="readOnly" w:formatting="1" w:enforcement="0"/>
  <w:defaultTabStop w:val="420"/>
  <w:hyphenationZone w:val="36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00014471"/>
    <w:rsid w:val="00014471"/>
    <w:rsid w:val="00017F60"/>
    <w:rsid w:val="00032CED"/>
    <w:rsid w:val="00033FCD"/>
    <w:rsid w:val="000E60DE"/>
    <w:rsid w:val="000E7192"/>
    <w:rsid w:val="0010608A"/>
    <w:rsid w:val="001327A3"/>
    <w:rsid w:val="00134D30"/>
    <w:rsid w:val="00153667"/>
    <w:rsid w:val="001B0377"/>
    <w:rsid w:val="001D0274"/>
    <w:rsid w:val="001D0EB2"/>
    <w:rsid w:val="001D4E23"/>
    <w:rsid w:val="001F3E06"/>
    <w:rsid w:val="00223A80"/>
    <w:rsid w:val="00230A85"/>
    <w:rsid w:val="00245398"/>
    <w:rsid w:val="00266A46"/>
    <w:rsid w:val="00270992"/>
    <w:rsid w:val="00274CA2"/>
    <w:rsid w:val="00281C74"/>
    <w:rsid w:val="002B3969"/>
    <w:rsid w:val="002D2FD7"/>
    <w:rsid w:val="002E16F0"/>
    <w:rsid w:val="002F521D"/>
    <w:rsid w:val="00331E6B"/>
    <w:rsid w:val="00342E7A"/>
    <w:rsid w:val="00362C1C"/>
    <w:rsid w:val="003C27CF"/>
    <w:rsid w:val="003C5AFF"/>
    <w:rsid w:val="003D6CD7"/>
    <w:rsid w:val="003D70C0"/>
    <w:rsid w:val="003F1377"/>
    <w:rsid w:val="003F6BCC"/>
    <w:rsid w:val="003F76A3"/>
    <w:rsid w:val="00440A6E"/>
    <w:rsid w:val="00487E35"/>
    <w:rsid w:val="004A632E"/>
    <w:rsid w:val="004C585A"/>
    <w:rsid w:val="004C5FC1"/>
    <w:rsid w:val="004E0FE5"/>
    <w:rsid w:val="005007E8"/>
    <w:rsid w:val="005055EB"/>
    <w:rsid w:val="00573752"/>
    <w:rsid w:val="0058113C"/>
    <w:rsid w:val="00590E50"/>
    <w:rsid w:val="00597676"/>
    <w:rsid w:val="005C6658"/>
    <w:rsid w:val="005C6D35"/>
    <w:rsid w:val="005F508A"/>
    <w:rsid w:val="00617505"/>
    <w:rsid w:val="00650F17"/>
    <w:rsid w:val="00673F2E"/>
    <w:rsid w:val="006C6A57"/>
    <w:rsid w:val="006E4403"/>
    <w:rsid w:val="00702950"/>
    <w:rsid w:val="007231C9"/>
    <w:rsid w:val="00732092"/>
    <w:rsid w:val="00761888"/>
    <w:rsid w:val="00773BDB"/>
    <w:rsid w:val="00787CFA"/>
    <w:rsid w:val="007B1D6F"/>
    <w:rsid w:val="007E3750"/>
    <w:rsid w:val="007F61D2"/>
    <w:rsid w:val="008223AE"/>
    <w:rsid w:val="00867CFC"/>
    <w:rsid w:val="00875E51"/>
    <w:rsid w:val="008A43D0"/>
    <w:rsid w:val="008C2C8D"/>
    <w:rsid w:val="008D114F"/>
    <w:rsid w:val="008D3F77"/>
    <w:rsid w:val="008F1C03"/>
    <w:rsid w:val="008F1C4D"/>
    <w:rsid w:val="008F7354"/>
    <w:rsid w:val="008F758C"/>
    <w:rsid w:val="00907E49"/>
    <w:rsid w:val="00910E6A"/>
    <w:rsid w:val="00957723"/>
    <w:rsid w:val="00970781"/>
    <w:rsid w:val="00971D24"/>
    <w:rsid w:val="009B4307"/>
    <w:rsid w:val="009B4CD1"/>
    <w:rsid w:val="009C7BC4"/>
    <w:rsid w:val="009D3E75"/>
    <w:rsid w:val="009E16F6"/>
    <w:rsid w:val="00A26D46"/>
    <w:rsid w:val="00A27A5A"/>
    <w:rsid w:val="00A9392E"/>
    <w:rsid w:val="00AA065E"/>
    <w:rsid w:val="00AF357B"/>
    <w:rsid w:val="00B00109"/>
    <w:rsid w:val="00B6573B"/>
    <w:rsid w:val="00B77804"/>
    <w:rsid w:val="00B83478"/>
    <w:rsid w:val="00B96035"/>
    <w:rsid w:val="00BA41C5"/>
    <w:rsid w:val="00BE6386"/>
    <w:rsid w:val="00C40CDB"/>
    <w:rsid w:val="00C43B91"/>
    <w:rsid w:val="00C83E4E"/>
    <w:rsid w:val="00C929C3"/>
    <w:rsid w:val="00CA22D2"/>
    <w:rsid w:val="00CC2AF5"/>
    <w:rsid w:val="00CE1872"/>
    <w:rsid w:val="00CF1ED8"/>
    <w:rsid w:val="00D260A0"/>
    <w:rsid w:val="00D40D85"/>
    <w:rsid w:val="00D55B8E"/>
    <w:rsid w:val="00DB2011"/>
    <w:rsid w:val="00DC4F5B"/>
    <w:rsid w:val="00E020EF"/>
    <w:rsid w:val="00E37B2F"/>
    <w:rsid w:val="00E940A0"/>
    <w:rsid w:val="00EA62B4"/>
    <w:rsid w:val="00EA7103"/>
    <w:rsid w:val="00EB3517"/>
    <w:rsid w:val="00EB4E96"/>
    <w:rsid w:val="00EC1CBC"/>
    <w:rsid w:val="00ED733A"/>
    <w:rsid w:val="00EE5E75"/>
    <w:rsid w:val="00EF2D07"/>
    <w:rsid w:val="00F14B46"/>
    <w:rsid w:val="00F31BB1"/>
    <w:rsid w:val="00F352A2"/>
    <w:rsid w:val="00F365B0"/>
    <w:rsid w:val="00F72627"/>
    <w:rsid w:val="00F73C67"/>
    <w:rsid w:val="00F74063"/>
    <w:rsid w:val="00F7461C"/>
    <w:rsid w:val="00FA305A"/>
    <w:rsid w:val="00FA4348"/>
    <w:rsid w:val="00FD0A93"/>
    <w:rsid w:val="00FE0C1E"/>
    <w:rsid w:val="00FF3ACF"/>
    <w:rsid w:val="05465B31"/>
    <w:rsid w:val="2530165B"/>
    <w:rsid w:val="5A362452"/>
    <w:rsid w:val="771863F0"/>
    <w:rsid w:val="781C0C9D"/>
    <w:rsid w:val="79F648B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iPriority="99" w:name="Normal Indent"/>
    <w:lsdException w:unhideWhenUsed="0" w:uiPriority="0" w:semiHidden="0" w:name="footnote text"/>
    <w:lsdException w:uiPriority="99" w:name="annotation text"/>
    <w:lsdException w:qFormat="1" w:uiPriority="0" w:semiHidden="0" w:name="header"/>
    <w:lsdException w:qFormat="1" w:uiPriority="99" w:semiHidden="0" w:name="footer"/>
    <w:lsdException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qFormat="1" w:unhideWhenUsed="0" w:uiPriority="0" w:name="endnote reference"/>
    <w:lsdException w:qFormat="1" w:unhideWhenUsed="0" w:uiPriority="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qFormat="1" w:unhideWhenUsed="0" w:uiPriority="0" w:semiHidden="0"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42"/>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3"/>
    <w:unhideWhenUsed/>
    <w:qFormat/>
    <w:uiPriority w:val="9"/>
    <w:pPr>
      <w:keepNext/>
      <w:keepLines/>
      <w:spacing w:before="260" w:after="260" w:line="416" w:lineRule="auto"/>
      <w:outlineLvl w:val="1"/>
    </w:pPr>
    <w:rPr>
      <w:rFonts w:ascii="Cambria" w:hAnsi="Cambria" w:eastAsia="宋体" w:cs="Times New Roman"/>
      <w:b/>
      <w:bCs/>
      <w:sz w:val="32"/>
      <w:szCs w:val="32"/>
    </w:rPr>
  </w:style>
  <w:style w:type="paragraph" w:styleId="4">
    <w:name w:val="heading 3"/>
    <w:basedOn w:val="1"/>
    <w:next w:val="1"/>
    <w:link w:val="44"/>
    <w:unhideWhenUsed/>
    <w:qFormat/>
    <w:uiPriority w:val="9"/>
    <w:pPr>
      <w:keepNext/>
      <w:keepLines/>
      <w:spacing w:before="260" w:after="260" w:line="416" w:lineRule="auto"/>
      <w:outlineLvl w:val="2"/>
    </w:pPr>
    <w:rPr>
      <w:b/>
      <w:bCs/>
      <w:sz w:val="32"/>
      <w:szCs w:val="32"/>
    </w:rPr>
  </w:style>
  <w:style w:type="character" w:default="1" w:styleId="35">
    <w:name w:val="Default Paragraph Font"/>
    <w:unhideWhenUsed/>
    <w:qFormat/>
    <w:uiPriority w:val="1"/>
  </w:style>
  <w:style w:type="table" w:default="1" w:styleId="33">
    <w:name w:val="Normal Table"/>
    <w:unhideWhenUsed/>
    <w:uiPriority w:val="99"/>
    <w:tblPr>
      <w:tblCellMar>
        <w:top w:w="0" w:type="dxa"/>
        <w:left w:w="108" w:type="dxa"/>
        <w:bottom w:w="0" w:type="dxa"/>
        <w:right w:w="108" w:type="dxa"/>
      </w:tblCellMar>
    </w:tblPr>
  </w:style>
  <w:style w:type="paragraph" w:styleId="5">
    <w:name w:val="toc 7"/>
    <w:basedOn w:val="1"/>
    <w:next w:val="1"/>
    <w:semiHidden/>
    <w:qFormat/>
    <w:uiPriority w:val="0"/>
    <w:pPr>
      <w:tabs>
        <w:tab w:val="right" w:leader="dot" w:pos="9241"/>
      </w:tabs>
      <w:ind w:firstLine="500" w:firstLineChars="500"/>
      <w:jc w:val="left"/>
    </w:pPr>
    <w:rPr>
      <w:rFonts w:ascii="宋体" w:eastAsia="宋体" w:cs="Times New Roman"/>
      <w:szCs w:val="21"/>
    </w:rPr>
  </w:style>
  <w:style w:type="paragraph" w:styleId="6">
    <w:name w:val="index 8"/>
    <w:basedOn w:val="1"/>
    <w:next w:val="1"/>
    <w:qFormat/>
    <w:uiPriority w:val="0"/>
    <w:pPr>
      <w:ind w:left="1680" w:hanging="210"/>
      <w:jc w:val="left"/>
    </w:pPr>
    <w:rPr>
      <w:rFonts w:ascii="Calibri" w:hAnsi="Calibri" w:eastAsia="宋体" w:cs="Times New Roman"/>
      <w:sz w:val="20"/>
      <w:szCs w:val="20"/>
    </w:rPr>
  </w:style>
  <w:style w:type="paragraph" w:styleId="7">
    <w:name w:val="caption"/>
    <w:basedOn w:val="1"/>
    <w:next w:val="1"/>
    <w:qFormat/>
    <w:uiPriority w:val="0"/>
    <w:pPr>
      <w:spacing w:before="152" w:after="160"/>
    </w:pPr>
    <w:rPr>
      <w:rFonts w:ascii="Arial" w:hAnsi="Arial" w:eastAsia="黑体" w:cs="Arial"/>
      <w:sz w:val="20"/>
      <w:szCs w:val="20"/>
    </w:rPr>
  </w:style>
  <w:style w:type="paragraph" w:styleId="8">
    <w:name w:val="index 5"/>
    <w:basedOn w:val="1"/>
    <w:next w:val="1"/>
    <w:uiPriority w:val="0"/>
    <w:pPr>
      <w:ind w:left="1050" w:hanging="210"/>
      <w:jc w:val="left"/>
    </w:pPr>
    <w:rPr>
      <w:rFonts w:ascii="Calibri" w:hAnsi="Calibri" w:eastAsia="宋体" w:cs="Times New Roman"/>
      <w:sz w:val="20"/>
      <w:szCs w:val="20"/>
    </w:rPr>
  </w:style>
  <w:style w:type="paragraph" w:styleId="9">
    <w:name w:val="Document Map"/>
    <w:basedOn w:val="1"/>
    <w:link w:val="45"/>
    <w:semiHidden/>
    <w:qFormat/>
    <w:uiPriority w:val="0"/>
    <w:pPr>
      <w:shd w:val="clear" w:color="auto" w:fill="000080"/>
    </w:pPr>
    <w:rPr>
      <w:rFonts w:eastAsia="宋体" w:cs="Times New Roman"/>
      <w:szCs w:val="24"/>
    </w:rPr>
  </w:style>
  <w:style w:type="paragraph" w:styleId="10">
    <w:name w:val="index 6"/>
    <w:basedOn w:val="1"/>
    <w:next w:val="1"/>
    <w:qFormat/>
    <w:uiPriority w:val="0"/>
    <w:pPr>
      <w:ind w:left="1260" w:hanging="210"/>
      <w:jc w:val="left"/>
    </w:pPr>
    <w:rPr>
      <w:rFonts w:ascii="Calibri" w:hAnsi="Calibri" w:eastAsia="宋体" w:cs="Times New Roman"/>
      <w:sz w:val="20"/>
      <w:szCs w:val="20"/>
    </w:rPr>
  </w:style>
  <w:style w:type="paragraph" w:styleId="11">
    <w:name w:val="index 4"/>
    <w:basedOn w:val="1"/>
    <w:next w:val="1"/>
    <w:qFormat/>
    <w:uiPriority w:val="0"/>
    <w:pPr>
      <w:ind w:left="840" w:hanging="210"/>
      <w:jc w:val="left"/>
    </w:pPr>
    <w:rPr>
      <w:rFonts w:ascii="Calibri" w:hAnsi="Calibri" w:eastAsia="宋体" w:cs="Times New Roman"/>
      <w:sz w:val="20"/>
      <w:szCs w:val="20"/>
    </w:rPr>
  </w:style>
  <w:style w:type="paragraph" w:styleId="12">
    <w:name w:val="toc 5"/>
    <w:basedOn w:val="1"/>
    <w:next w:val="1"/>
    <w:semiHidden/>
    <w:qFormat/>
    <w:uiPriority w:val="0"/>
    <w:pPr>
      <w:tabs>
        <w:tab w:val="right" w:leader="dot" w:pos="9241"/>
      </w:tabs>
      <w:ind w:firstLine="300" w:firstLineChars="300"/>
      <w:jc w:val="left"/>
    </w:pPr>
    <w:rPr>
      <w:rFonts w:ascii="宋体" w:eastAsia="宋体" w:cs="Times New Roman"/>
      <w:szCs w:val="21"/>
    </w:rPr>
  </w:style>
  <w:style w:type="paragraph" w:styleId="13">
    <w:name w:val="toc 3"/>
    <w:basedOn w:val="1"/>
    <w:next w:val="1"/>
    <w:qFormat/>
    <w:uiPriority w:val="39"/>
    <w:pPr>
      <w:tabs>
        <w:tab w:val="right" w:leader="dot" w:pos="9241"/>
      </w:tabs>
      <w:ind w:firstLine="100" w:firstLineChars="100"/>
      <w:jc w:val="left"/>
    </w:pPr>
    <w:rPr>
      <w:rFonts w:ascii="宋体" w:eastAsia="宋体" w:cs="Times New Roman"/>
      <w:szCs w:val="21"/>
    </w:rPr>
  </w:style>
  <w:style w:type="paragraph" w:styleId="14">
    <w:name w:val="toc 8"/>
    <w:basedOn w:val="1"/>
    <w:next w:val="1"/>
    <w:semiHidden/>
    <w:qFormat/>
    <w:uiPriority w:val="0"/>
    <w:pPr>
      <w:tabs>
        <w:tab w:val="right" w:leader="dot" w:pos="9241"/>
      </w:tabs>
      <w:ind w:firstLine="607" w:firstLineChars="600"/>
      <w:jc w:val="left"/>
    </w:pPr>
    <w:rPr>
      <w:rFonts w:ascii="宋体" w:eastAsia="宋体" w:cs="Times New Roman"/>
      <w:szCs w:val="21"/>
    </w:rPr>
  </w:style>
  <w:style w:type="paragraph" w:styleId="15">
    <w:name w:val="index 3"/>
    <w:basedOn w:val="1"/>
    <w:next w:val="1"/>
    <w:qFormat/>
    <w:uiPriority w:val="0"/>
    <w:pPr>
      <w:ind w:left="630" w:hanging="210"/>
      <w:jc w:val="left"/>
    </w:pPr>
    <w:rPr>
      <w:rFonts w:ascii="Calibri" w:hAnsi="Calibri" w:eastAsia="宋体" w:cs="Times New Roman"/>
      <w:sz w:val="20"/>
      <w:szCs w:val="20"/>
    </w:rPr>
  </w:style>
  <w:style w:type="paragraph" w:styleId="16">
    <w:name w:val="endnote text"/>
    <w:basedOn w:val="1"/>
    <w:link w:val="46"/>
    <w:semiHidden/>
    <w:qFormat/>
    <w:uiPriority w:val="0"/>
    <w:pPr>
      <w:snapToGrid w:val="0"/>
      <w:jc w:val="left"/>
    </w:pPr>
    <w:rPr>
      <w:rFonts w:eastAsia="宋体" w:cs="Times New Roman"/>
      <w:szCs w:val="24"/>
    </w:rPr>
  </w:style>
  <w:style w:type="paragraph" w:styleId="17">
    <w:name w:val="Balloon Text"/>
    <w:basedOn w:val="1"/>
    <w:link w:val="47"/>
    <w:qFormat/>
    <w:uiPriority w:val="0"/>
    <w:rPr>
      <w:rFonts w:eastAsia="宋体" w:cs="Times New Roman"/>
      <w:sz w:val="18"/>
      <w:szCs w:val="18"/>
    </w:rPr>
  </w:style>
  <w:style w:type="paragraph" w:styleId="18">
    <w:name w:val="footer"/>
    <w:basedOn w:val="1"/>
    <w:link w:val="48"/>
    <w:unhideWhenUsed/>
    <w:qFormat/>
    <w:uiPriority w:val="99"/>
    <w:pPr>
      <w:tabs>
        <w:tab w:val="center" w:pos="4153"/>
        <w:tab w:val="right" w:pos="8306"/>
      </w:tabs>
      <w:snapToGrid w:val="0"/>
      <w:jc w:val="left"/>
    </w:pPr>
    <w:rPr>
      <w:sz w:val="18"/>
      <w:szCs w:val="18"/>
    </w:rPr>
  </w:style>
  <w:style w:type="paragraph" w:styleId="19">
    <w:name w:val="header"/>
    <w:basedOn w:val="1"/>
    <w:link w:val="49"/>
    <w:unhideWhenUsed/>
    <w:qFormat/>
    <w:uiPriority w:val="0"/>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39"/>
    <w:pPr>
      <w:tabs>
        <w:tab w:val="right" w:leader="dot" w:pos="9242"/>
      </w:tabs>
      <w:spacing w:beforeLines="25" w:afterLines="25"/>
      <w:jc w:val="left"/>
    </w:pPr>
    <w:rPr>
      <w:rFonts w:ascii="宋体" w:eastAsia="宋体" w:cs="Times New Roman"/>
      <w:szCs w:val="21"/>
    </w:rPr>
  </w:style>
  <w:style w:type="paragraph" w:styleId="21">
    <w:name w:val="toc 4"/>
    <w:basedOn w:val="1"/>
    <w:next w:val="1"/>
    <w:semiHidden/>
    <w:qFormat/>
    <w:uiPriority w:val="0"/>
    <w:pPr>
      <w:tabs>
        <w:tab w:val="right" w:leader="dot" w:pos="9241"/>
      </w:tabs>
      <w:ind w:firstLine="200" w:firstLineChars="200"/>
      <w:jc w:val="left"/>
    </w:pPr>
    <w:rPr>
      <w:rFonts w:ascii="宋体" w:eastAsia="宋体" w:cs="Times New Roman"/>
      <w:szCs w:val="21"/>
    </w:rPr>
  </w:style>
  <w:style w:type="paragraph" w:styleId="22">
    <w:name w:val="index heading"/>
    <w:basedOn w:val="1"/>
    <w:next w:val="23"/>
    <w:uiPriority w:val="0"/>
    <w:pPr>
      <w:spacing w:before="120" w:after="120"/>
      <w:jc w:val="center"/>
    </w:pPr>
    <w:rPr>
      <w:rFonts w:ascii="Calibri" w:hAnsi="Calibri" w:eastAsia="宋体" w:cs="Times New Roman"/>
      <w:b/>
      <w:bCs/>
      <w:iCs/>
      <w:szCs w:val="20"/>
    </w:rPr>
  </w:style>
  <w:style w:type="paragraph" w:styleId="23">
    <w:name w:val="index 1"/>
    <w:basedOn w:val="1"/>
    <w:next w:val="24"/>
    <w:qFormat/>
    <w:uiPriority w:val="0"/>
    <w:pPr>
      <w:tabs>
        <w:tab w:val="right" w:leader="dot" w:pos="9299"/>
      </w:tabs>
      <w:jc w:val="left"/>
    </w:pPr>
    <w:rPr>
      <w:rFonts w:ascii="宋体" w:eastAsia="宋体" w:cs="Times New Roman"/>
      <w:szCs w:val="21"/>
    </w:rPr>
  </w:style>
  <w:style w:type="paragraph" w:customStyle="1" w:styleId="24">
    <w:name w:val="段"/>
    <w:link w:val="50"/>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5">
    <w:name w:val="footnote text"/>
    <w:basedOn w:val="1"/>
    <w:link w:val="51"/>
    <w:uiPriority w:val="0"/>
    <w:pPr>
      <w:numPr>
        <w:ilvl w:val="0"/>
        <w:numId w:val="1"/>
      </w:numPr>
      <w:snapToGrid w:val="0"/>
      <w:jc w:val="left"/>
    </w:pPr>
    <w:rPr>
      <w:rFonts w:ascii="宋体" w:eastAsia="宋体" w:cs="Times New Roman"/>
      <w:sz w:val="18"/>
      <w:szCs w:val="18"/>
    </w:rPr>
  </w:style>
  <w:style w:type="paragraph" w:styleId="26">
    <w:name w:val="toc 6"/>
    <w:basedOn w:val="1"/>
    <w:next w:val="1"/>
    <w:semiHidden/>
    <w:qFormat/>
    <w:uiPriority w:val="0"/>
    <w:pPr>
      <w:tabs>
        <w:tab w:val="right" w:leader="dot" w:pos="9241"/>
      </w:tabs>
      <w:ind w:firstLine="400" w:firstLineChars="400"/>
      <w:jc w:val="left"/>
    </w:pPr>
    <w:rPr>
      <w:rFonts w:ascii="宋体" w:eastAsia="宋体" w:cs="Times New Roman"/>
      <w:szCs w:val="21"/>
    </w:rPr>
  </w:style>
  <w:style w:type="paragraph" w:styleId="27">
    <w:name w:val="index 7"/>
    <w:basedOn w:val="1"/>
    <w:next w:val="1"/>
    <w:qFormat/>
    <w:uiPriority w:val="0"/>
    <w:pPr>
      <w:ind w:left="1470" w:hanging="210"/>
      <w:jc w:val="left"/>
    </w:pPr>
    <w:rPr>
      <w:rFonts w:ascii="Calibri" w:hAnsi="Calibri" w:eastAsia="宋体" w:cs="Times New Roman"/>
      <w:sz w:val="20"/>
      <w:szCs w:val="20"/>
    </w:rPr>
  </w:style>
  <w:style w:type="paragraph" w:styleId="28">
    <w:name w:val="index 9"/>
    <w:basedOn w:val="1"/>
    <w:next w:val="1"/>
    <w:qFormat/>
    <w:uiPriority w:val="0"/>
    <w:pPr>
      <w:ind w:left="1890" w:hanging="210"/>
      <w:jc w:val="left"/>
    </w:pPr>
    <w:rPr>
      <w:rFonts w:ascii="Calibri" w:hAnsi="Calibri" w:eastAsia="宋体" w:cs="Times New Roman"/>
      <w:sz w:val="20"/>
      <w:szCs w:val="20"/>
    </w:rPr>
  </w:style>
  <w:style w:type="paragraph" w:styleId="29">
    <w:name w:val="toc 2"/>
    <w:basedOn w:val="1"/>
    <w:next w:val="1"/>
    <w:qFormat/>
    <w:uiPriority w:val="39"/>
    <w:pPr>
      <w:tabs>
        <w:tab w:val="right" w:leader="dot" w:pos="9242"/>
      </w:tabs>
      <w:ind w:firstLine="420" w:firstLineChars="200"/>
    </w:pPr>
    <w:rPr>
      <w:rFonts w:ascii="宋体" w:hAnsi="宋体" w:cs="Times New Roman"/>
      <w:szCs w:val="21"/>
    </w:rPr>
  </w:style>
  <w:style w:type="paragraph" w:styleId="30">
    <w:name w:val="toc 9"/>
    <w:basedOn w:val="1"/>
    <w:next w:val="1"/>
    <w:semiHidden/>
    <w:qFormat/>
    <w:uiPriority w:val="0"/>
    <w:pPr>
      <w:ind w:left="1470"/>
      <w:jc w:val="left"/>
    </w:pPr>
    <w:rPr>
      <w:rFonts w:eastAsia="宋体" w:cs="Times New Roman"/>
      <w:sz w:val="20"/>
      <w:szCs w:val="20"/>
    </w:rPr>
  </w:style>
  <w:style w:type="paragraph" w:styleId="31">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32">
    <w:name w:val="index 2"/>
    <w:basedOn w:val="1"/>
    <w:next w:val="1"/>
    <w:qFormat/>
    <w:uiPriority w:val="0"/>
    <w:pPr>
      <w:ind w:left="420" w:hanging="210"/>
      <w:jc w:val="left"/>
    </w:pPr>
    <w:rPr>
      <w:rFonts w:ascii="Calibri" w:hAnsi="Calibri" w:eastAsia="宋体" w:cs="Times New Roman"/>
      <w:sz w:val="20"/>
      <w:szCs w:val="20"/>
    </w:rPr>
  </w:style>
  <w:style w:type="table" w:styleId="34">
    <w:name w:val="Table Grid"/>
    <w:basedOn w:val="33"/>
    <w:qFormat/>
    <w:uiPriority w:val="59"/>
    <w:rPr>
      <w:rFonts w:ascii="宋体" w:hAnsi="Times New Roman" w:eastAsia="宋体" w:cs="Times New Roman"/>
      <w:kern w:val="0"/>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6">
    <w:name w:val="endnote reference"/>
    <w:semiHidden/>
    <w:qFormat/>
    <w:uiPriority w:val="0"/>
    <w:rPr>
      <w:vertAlign w:val="superscript"/>
    </w:rPr>
  </w:style>
  <w:style w:type="character" w:styleId="37">
    <w:name w:val="page number"/>
    <w:qFormat/>
    <w:uiPriority w:val="0"/>
    <w:rPr>
      <w:rFonts w:ascii="Times New Roman" w:hAnsi="Times New Roman" w:eastAsia="宋体"/>
      <w:sz w:val="18"/>
    </w:rPr>
  </w:style>
  <w:style w:type="character" w:styleId="38">
    <w:name w:val="FollowedHyperlink"/>
    <w:unhideWhenUsed/>
    <w:qFormat/>
    <w:uiPriority w:val="99"/>
    <w:rPr>
      <w:color w:val="800080"/>
      <w:u w:val="single"/>
    </w:rPr>
  </w:style>
  <w:style w:type="character" w:styleId="39">
    <w:name w:val="Hyperlink"/>
    <w:qFormat/>
    <w:uiPriority w:val="99"/>
    <w:rPr>
      <w:color w:val="0000FF"/>
      <w:spacing w:val="0"/>
      <w:w w:val="100"/>
      <w:szCs w:val="21"/>
      <w:u w:val="single"/>
    </w:rPr>
  </w:style>
  <w:style w:type="character" w:styleId="40">
    <w:name w:val="HTML Code"/>
    <w:qFormat/>
    <w:uiPriority w:val="0"/>
    <w:rPr>
      <w:rFonts w:ascii="Courier New" w:hAnsi="Courier New"/>
      <w:sz w:val="20"/>
      <w:szCs w:val="20"/>
    </w:rPr>
  </w:style>
  <w:style w:type="character" w:styleId="41">
    <w:name w:val="footnote reference"/>
    <w:semiHidden/>
    <w:qFormat/>
    <w:uiPriority w:val="0"/>
    <w:rPr>
      <w:vertAlign w:val="superscript"/>
    </w:rPr>
  </w:style>
  <w:style w:type="character" w:customStyle="1" w:styleId="42">
    <w:name w:val="标题 1 Char"/>
    <w:link w:val="2"/>
    <w:qFormat/>
    <w:uiPriority w:val="9"/>
    <w:rPr>
      <w:rFonts w:ascii="Times New Roman" w:hAnsi="Times New Roman"/>
      <w:b/>
      <w:bCs/>
      <w:kern w:val="44"/>
      <w:sz w:val="44"/>
      <w:szCs w:val="44"/>
    </w:rPr>
  </w:style>
  <w:style w:type="character" w:customStyle="1" w:styleId="43">
    <w:name w:val="标题 2 Char"/>
    <w:link w:val="3"/>
    <w:semiHidden/>
    <w:qFormat/>
    <w:uiPriority w:val="9"/>
    <w:rPr>
      <w:rFonts w:ascii="Cambria" w:hAnsi="Cambria" w:eastAsia="宋体" w:cs="Times New Roman"/>
      <w:b/>
      <w:bCs/>
      <w:sz w:val="32"/>
      <w:szCs w:val="32"/>
    </w:rPr>
  </w:style>
  <w:style w:type="character" w:customStyle="1" w:styleId="44">
    <w:name w:val="标题 3 Char"/>
    <w:link w:val="4"/>
    <w:semiHidden/>
    <w:qFormat/>
    <w:uiPriority w:val="9"/>
    <w:rPr>
      <w:rFonts w:ascii="Times New Roman" w:hAnsi="Times New Roman"/>
      <w:b/>
      <w:bCs/>
      <w:sz w:val="32"/>
      <w:szCs w:val="32"/>
    </w:rPr>
  </w:style>
  <w:style w:type="character" w:customStyle="1" w:styleId="45">
    <w:name w:val="文档结构图 Char"/>
    <w:link w:val="9"/>
    <w:semiHidden/>
    <w:qFormat/>
    <w:uiPriority w:val="0"/>
    <w:rPr>
      <w:rFonts w:ascii="Times New Roman" w:hAnsi="Times New Roman" w:eastAsia="宋体" w:cs="Times New Roman"/>
      <w:szCs w:val="24"/>
      <w:shd w:val="clear" w:color="auto" w:fill="000080"/>
    </w:rPr>
  </w:style>
  <w:style w:type="character" w:customStyle="1" w:styleId="46">
    <w:name w:val="尾注文本 Char"/>
    <w:link w:val="16"/>
    <w:semiHidden/>
    <w:qFormat/>
    <w:uiPriority w:val="0"/>
    <w:rPr>
      <w:rFonts w:ascii="Times New Roman" w:hAnsi="Times New Roman" w:eastAsia="宋体" w:cs="Times New Roman"/>
      <w:szCs w:val="24"/>
    </w:rPr>
  </w:style>
  <w:style w:type="character" w:customStyle="1" w:styleId="47">
    <w:name w:val="批注框文本 Char"/>
    <w:link w:val="17"/>
    <w:qFormat/>
    <w:uiPriority w:val="0"/>
    <w:rPr>
      <w:rFonts w:ascii="Times New Roman" w:hAnsi="Times New Roman" w:eastAsia="宋体" w:cs="Times New Roman"/>
      <w:sz w:val="18"/>
      <w:szCs w:val="18"/>
    </w:rPr>
  </w:style>
  <w:style w:type="character" w:customStyle="1" w:styleId="48">
    <w:name w:val="页脚 Char"/>
    <w:link w:val="18"/>
    <w:qFormat/>
    <w:uiPriority w:val="99"/>
    <w:rPr>
      <w:rFonts w:ascii="Times New Roman" w:hAnsi="Times New Roman"/>
      <w:sz w:val="18"/>
      <w:szCs w:val="18"/>
    </w:rPr>
  </w:style>
  <w:style w:type="character" w:customStyle="1" w:styleId="49">
    <w:name w:val="页眉 Char"/>
    <w:link w:val="19"/>
    <w:qFormat/>
    <w:uiPriority w:val="0"/>
    <w:rPr>
      <w:rFonts w:ascii="Times New Roman" w:hAnsi="Times New Roman"/>
      <w:sz w:val="18"/>
      <w:szCs w:val="18"/>
    </w:rPr>
  </w:style>
  <w:style w:type="character" w:customStyle="1" w:styleId="50">
    <w:name w:val="段 Char"/>
    <w:link w:val="24"/>
    <w:qFormat/>
    <w:uiPriority w:val="0"/>
    <w:rPr>
      <w:rFonts w:ascii="宋体" w:hAnsi="Times New Roman" w:eastAsia="宋体" w:cs="Times New Roman"/>
      <w:kern w:val="0"/>
      <w:szCs w:val="20"/>
    </w:rPr>
  </w:style>
  <w:style w:type="character" w:customStyle="1" w:styleId="51">
    <w:name w:val="脚注文本 Char"/>
    <w:link w:val="25"/>
    <w:qFormat/>
    <w:uiPriority w:val="0"/>
    <w:rPr>
      <w:rFonts w:ascii="宋体" w:hAnsi="Times New Roman"/>
      <w:kern w:val="2"/>
      <w:sz w:val="18"/>
      <w:szCs w:val="18"/>
    </w:rPr>
  </w:style>
  <w:style w:type="paragraph" w:customStyle="1" w:styleId="52">
    <w:name w:val="u标题"/>
    <w:basedOn w:val="2"/>
    <w:next w:val="1"/>
    <w:qFormat/>
    <w:uiPriority w:val="0"/>
    <w:pPr>
      <w:jc w:val="center"/>
    </w:pPr>
    <w:rPr>
      <w:rFonts w:eastAsia="黑体" w:cs="Times New Roman"/>
      <w:sz w:val="30"/>
    </w:rPr>
  </w:style>
  <w:style w:type="paragraph" w:customStyle="1" w:styleId="53">
    <w:name w:val="u标题 不入目录"/>
    <w:basedOn w:val="1"/>
    <w:qFormat/>
    <w:uiPriority w:val="0"/>
    <w:pPr>
      <w:jc w:val="center"/>
    </w:pPr>
    <w:rPr>
      <w:rFonts w:eastAsia="黑体" w:cs="Times New Roman"/>
      <w:b/>
      <w:sz w:val="30"/>
      <w:szCs w:val="30"/>
    </w:rPr>
  </w:style>
  <w:style w:type="paragraph" w:customStyle="1" w:styleId="54">
    <w:name w:val="u标题 自动分页"/>
    <w:basedOn w:val="52"/>
    <w:next w:val="1"/>
    <w:qFormat/>
    <w:uiPriority w:val="0"/>
    <w:pPr>
      <w:pageBreakBefore/>
    </w:pPr>
  </w:style>
  <w:style w:type="paragraph" w:customStyle="1" w:styleId="55">
    <w:name w:val="u表标题"/>
    <w:basedOn w:val="1"/>
    <w:qFormat/>
    <w:uiPriority w:val="0"/>
    <w:pPr>
      <w:spacing w:beforeLines="150" w:afterLines="50" w:line="360" w:lineRule="auto"/>
      <w:jc w:val="center"/>
    </w:pPr>
    <w:rPr>
      <w:rFonts w:eastAsia="黑体" w:cs="Times New Roman"/>
      <w:b/>
      <w:szCs w:val="24"/>
    </w:rPr>
  </w:style>
  <w:style w:type="paragraph" w:customStyle="1" w:styleId="56">
    <w:name w:val="u参考文献条目顺序编码制"/>
    <w:basedOn w:val="1"/>
    <w:qFormat/>
    <w:uiPriority w:val="0"/>
    <w:pPr>
      <w:numPr>
        <w:ilvl w:val="0"/>
        <w:numId w:val="2"/>
      </w:numPr>
      <w:spacing w:before="100" w:beforeAutospacing="1" w:after="100" w:afterAutospacing="1" w:line="312" w:lineRule="auto"/>
    </w:pPr>
    <w:rPr>
      <w:rFonts w:eastAsia="宋体" w:cs="Times New Roman"/>
      <w:sz w:val="24"/>
      <w:szCs w:val="24"/>
    </w:rPr>
  </w:style>
  <w:style w:type="paragraph" w:customStyle="1" w:styleId="57">
    <w:name w:val="u参考文献条目著者出版年制"/>
    <w:basedOn w:val="1"/>
    <w:qFormat/>
    <w:uiPriority w:val="0"/>
    <w:pPr>
      <w:spacing w:line="312" w:lineRule="auto"/>
      <w:ind w:left="200" w:hanging="200" w:hangingChars="200"/>
    </w:pPr>
    <w:rPr>
      <w:rFonts w:eastAsia="宋体" w:cs="Times New Roman"/>
      <w:sz w:val="24"/>
      <w:szCs w:val="24"/>
    </w:rPr>
  </w:style>
  <w:style w:type="paragraph" w:customStyle="1" w:styleId="58">
    <w:name w:val="u附录标题"/>
    <w:basedOn w:val="54"/>
    <w:qFormat/>
    <w:uiPriority w:val="0"/>
    <w:pPr>
      <w:pageBreakBefore w:val="0"/>
      <w:numPr>
        <w:ilvl w:val="0"/>
        <w:numId w:val="3"/>
      </w:numPr>
      <w:jc w:val="left"/>
    </w:pPr>
  </w:style>
  <w:style w:type="character" w:customStyle="1" w:styleId="59">
    <w:name w:val="u关键词"/>
    <w:qFormat/>
    <w:uiPriority w:val="0"/>
    <w:rPr>
      <w:rFonts w:ascii="Times New Roman" w:hAnsi="Times New Roman" w:eastAsia="黑体"/>
      <w:b/>
      <w:sz w:val="24"/>
    </w:rPr>
  </w:style>
  <w:style w:type="paragraph" w:customStyle="1" w:styleId="60">
    <w:name w:val="u脚注"/>
    <w:basedOn w:val="1"/>
    <w:qFormat/>
    <w:uiPriority w:val="0"/>
    <w:pPr>
      <w:spacing w:before="100" w:beforeAutospacing="1" w:after="100" w:afterAutospacing="1"/>
    </w:pPr>
    <w:rPr>
      <w:rFonts w:eastAsia="宋体" w:cs="Times New Roman"/>
      <w:szCs w:val="24"/>
    </w:rPr>
  </w:style>
  <w:style w:type="paragraph" w:customStyle="1" w:styleId="61">
    <w:name w:val="u图标题"/>
    <w:basedOn w:val="1"/>
    <w:next w:val="1"/>
    <w:qFormat/>
    <w:uiPriority w:val="0"/>
    <w:pPr>
      <w:spacing w:beforeLines="50" w:afterLines="150" w:line="360" w:lineRule="auto"/>
      <w:jc w:val="center"/>
    </w:pPr>
    <w:rPr>
      <w:rFonts w:eastAsia="黑体" w:cs="Times New Roman"/>
      <w:b/>
      <w:szCs w:val="24"/>
    </w:rPr>
  </w:style>
  <w:style w:type="paragraph" w:customStyle="1" w:styleId="62">
    <w:name w:val="u页眉"/>
    <w:basedOn w:val="1"/>
    <w:qFormat/>
    <w:uiPriority w:val="0"/>
    <w:pPr>
      <w:pBdr>
        <w:bottom w:val="single" w:color="auto" w:sz="4" w:space="1"/>
      </w:pBdr>
      <w:jc w:val="center"/>
    </w:pPr>
    <w:rPr>
      <w:rFonts w:eastAsia="宋体" w:cs="Times New Roman"/>
      <w:szCs w:val="24"/>
    </w:rPr>
  </w:style>
  <w:style w:type="paragraph" w:customStyle="1" w:styleId="63">
    <w:name w:val="u正文"/>
    <w:basedOn w:val="1"/>
    <w:link w:val="64"/>
    <w:uiPriority w:val="0"/>
    <w:pPr>
      <w:spacing w:beforeLines="10" w:afterLines="10" w:line="312" w:lineRule="auto"/>
      <w:ind w:firstLine="200" w:firstLineChars="200"/>
    </w:pPr>
    <w:rPr>
      <w:rFonts w:eastAsia="宋体" w:cs="宋体"/>
      <w:sz w:val="24"/>
      <w:szCs w:val="20"/>
    </w:rPr>
  </w:style>
  <w:style w:type="character" w:customStyle="1" w:styleId="64">
    <w:name w:val="u正文 Char"/>
    <w:link w:val="63"/>
    <w:uiPriority w:val="0"/>
    <w:rPr>
      <w:rFonts w:ascii="Times New Roman" w:hAnsi="Times New Roman" w:eastAsia="宋体" w:cs="宋体"/>
      <w:sz w:val="24"/>
      <w:szCs w:val="20"/>
    </w:rPr>
  </w:style>
  <w:style w:type="paragraph" w:customStyle="1" w:styleId="65">
    <w:name w:val="u正文 + 首行缩进:  2 字符 段前: 0.5 行2"/>
    <w:basedOn w:val="63"/>
    <w:qFormat/>
    <w:uiPriority w:val="0"/>
    <w:pPr>
      <w:spacing w:beforeLines="20"/>
    </w:pPr>
    <w:rPr>
      <w:kern w:val="0"/>
    </w:rPr>
  </w:style>
  <w:style w:type="paragraph" w:customStyle="1" w:styleId="66">
    <w:name w:val="u正文1级标题"/>
    <w:basedOn w:val="2"/>
    <w:next w:val="63"/>
    <w:uiPriority w:val="0"/>
    <w:pPr>
      <w:pageBreakBefore/>
      <w:numPr>
        <w:ilvl w:val="0"/>
        <w:numId w:val="4"/>
      </w:numPr>
      <w:spacing w:after="340" w:line="312" w:lineRule="auto"/>
    </w:pPr>
    <w:rPr>
      <w:rFonts w:eastAsia="黑体" w:cs="Times New Roman"/>
      <w:sz w:val="30"/>
    </w:rPr>
  </w:style>
  <w:style w:type="paragraph" w:customStyle="1" w:styleId="67">
    <w:name w:val="u正文2级标题"/>
    <w:basedOn w:val="3"/>
    <w:next w:val="63"/>
    <w:qFormat/>
    <w:uiPriority w:val="0"/>
    <w:pPr>
      <w:numPr>
        <w:ilvl w:val="1"/>
        <w:numId w:val="4"/>
      </w:numPr>
      <w:spacing w:line="312" w:lineRule="auto"/>
    </w:pPr>
    <w:rPr>
      <w:rFonts w:ascii="Times New Roman" w:hAnsi="Times New Roman" w:eastAsia="黑体" w:cs="Times New Roman"/>
      <w:sz w:val="28"/>
    </w:rPr>
  </w:style>
  <w:style w:type="paragraph" w:customStyle="1" w:styleId="68">
    <w:name w:val="u正文3级标题"/>
    <w:basedOn w:val="4"/>
    <w:next w:val="63"/>
    <w:qFormat/>
    <w:uiPriority w:val="0"/>
    <w:pPr>
      <w:numPr>
        <w:ilvl w:val="2"/>
        <w:numId w:val="4"/>
      </w:numPr>
      <w:spacing w:line="312" w:lineRule="auto"/>
    </w:pPr>
    <w:rPr>
      <w:rFonts w:eastAsia="黑体" w:cs="Times New Roman"/>
      <w:sz w:val="28"/>
    </w:rPr>
  </w:style>
  <w:style w:type="character" w:customStyle="1" w:styleId="69">
    <w:name w:val="z封二其他"/>
    <w:qFormat/>
    <w:uiPriority w:val="0"/>
    <w:rPr>
      <w:rFonts w:ascii="Times New Roman" w:hAnsi="Times New Roman" w:eastAsia="宋体"/>
      <w:sz w:val="24"/>
    </w:rPr>
  </w:style>
  <w:style w:type="character" w:customStyle="1" w:styleId="70">
    <w:name w:val="z封二题名"/>
    <w:qFormat/>
    <w:uiPriority w:val="0"/>
    <w:rPr>
      <w:rFonts w:ascii="Times New Roman" w:hAnsi="Times New Roman" w:eastAsia="宋体"/>
      <w:sz w:val="36"/>
    </w:rPr>
  </w:style>
  <w:style w:type="character" w:customStyle="1" w:styleId="71">
    <w:name w:val="z封面其他"/>
    <w:uiPriority w:val="0"/>
    <w:rPr>
      <w:rFonts w:ascii="Times New Roman" w:hAnsi="Times New Roman" w:eastAsia="宋体"/>
      <w:spacing w:val="0"/>
      <w:sz w:val="30"/>
    </w:rPr>
  </w:style>
  <w:style w:type="character" w:customStyle="1" w:styleId="72">
    <w:name w:val="z封面题名"/>
    <w:qFormat/>
    <w:uiPriority w:val="0"/>
    <w:rPr>
      <w:rFonts w:ascii="Times New Roman" w:hAnsi="Times New Roman" w:eastAsia="宋体"/>
      <w:b/>
      <w:spacing w:val="0"/>
      <w:sz w:val="36"/>
    </w:rPr>
  </w:style>
  <w:style w:type="character" w:customStyle="1" w:styleId="73">
    <w:name w:val="z书脊"/>
    <w:qFormat/>
    <w:uiPriority w:val="0"/>
    <w:rPr>
      <w:rFonts w:ascii="Times New Roman" w:hAnsi="Times New Roman" w:eastAsia="宋体"/>
      <w:b/>
      <w:sz w:val="32"/>
    </w:rPr>
  </w:style>
  <w:style w:type="character" w:customStyle="1" w:styleId="74">
    <w:name w:val="z题名页其他"/>
    <w:qFormat/>
    <w:uiPriority w:val="0"/>
    <w:rPr>
      <w:rFonts w:ascii="Times New Roman" w:hAnsi="Times New Roman" w:eastAsia="宋体"/>
      <w:sz w:val="21"/>
    </w:rPr>
  </w:style>
  <w:style w:type="character" w:customStyle="1" w:styleId="75">
    <w:name w:val="z题名页日期"/>
    <w:qFormat/>
    <w:uiPriority w:val="0"/>
    <w:rPr>
      <w:rFonts w:ascii="Times New Roman" w:hAnsi="Times New Roman" w:eastAsia="宋体"/>
      <w:spacing w:val="0"/>
      <w:sz w:val="28"/>
    </w:rPr>
  </w:style>
  <w:style w:type="character" w:customStyle="1" w:styleId="76">
    <w:name w:val="z题名页题名"/>
    <w:qFormat/>
    <w:uiPriority w:val="0"/>
    <w:rPr>
      <w:rFonts w:ascii="Times New Roman" w:hAnsi="Times New Roman" w:eastAsia="宋体"/>
      <w:sz w:val="28"/>
    </w:rPr>
  </w:style>
  <w:style w:type="character" w:customStyle="1" w:styleId="77">
    <w:name w:val="z题名页作者"/>
    <w:qFormat/>
    <w:uiPriority w:val="0"/>
  </w:style>
  <w:style w:type="paragraph" w:customStyle="1" w:styleId="78">
    <w:name w:val="一级条标题"/>
    <w:next w:val="24"/>
    <w:qFormat/>
    <w:uiPriority w:val="0"/>
    <w:pPr>
      <w:numPr>
        <w:ilvl w:val="1"/>
        <w:numId w:val="5"/>
      </w:numPr>
      <w:spacing w:beforeLines="50" w:afterLines="50"/>
      <w:outlineLvl w:val="2"/>
    </w:pPr>
    <w:rPr>
      <w:rFonts w:ascii="黑体" w:hAnsi="Times New Roman" w:eastAsia="黑体" w:cs="Times New Roman"/>
      <w:sz w:val="21"/>
      <w:szCs w:val="21"/>
      <w:lang w:val="en-US" w:eastAsia="zh-CN" w:bidi="ar-SA"/>
    </w:rPr>
  </w:style>
  <w:style w:type="paragraph" w:customStyle="1" w:styleId="79">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80">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81">
    <w:name w:val="章标题"/>
    <w:next w:val="24"/>
    <w:uiPriority w:val="0"/>
    <w:pPr>
      <w:numPr>
        <w:ilvl w:val="0"/>
        <w:numId w:val="5"/>
      </w:numPr>
      <w:spacing w:beforeLines="100" w:afterLines="100"/>
      <w:jc w:val="both"/>
      <w:outlineLvl w:val="1"/>
    </w:pPr>
    <w:rPr>
      <w:rFonts w:ascii="黑体" w:hAnsi="Times New Roman" w:eastAsia="黑体" w:cs="Times New Roman"/>
      <w:sz w:val="21"/>
      <w:lang w:val="en-US" w:eastAsia="zh-CN" w:bidi="ar-SA"/>
    </w:rPr>
  </w:style>
  <w:style w:type="paragraph" w:customStyle="1" w:styleId="82">
    <w:name w:val="二级条标题"/>
    <w:basedOn w:val="78"/>
    <w:next w:val="24"/>
    <w:qFormat/>
    <w:uiPriority w:val="0"/>
    <w:pPr>
      <w:numPr>
        <w:ilvl w:val="2"/>
        <w:numId w:val="5"/>
      </w:numPr>
      <w:spacing w:before="50" w:after="50"/>
      <w:outlineLvl w:val="3"/>
    </w:pPr>
  </w:style>
  <w:style w:type="paragraph" w:customStyle="1" w:styleId="83">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84">
    <w:name w:val="列项——（一级）"/>
    <w:qFormat/>
    <w:uiPriority w:val="0"/>
    <w:pPr>
      <w:widowControl w:val="0"/>
      <w:numPr>
        <w:ilvl w:val="0"/>
        <w:numId w:val="6"/>
      </w:numPr>
      <w:jc w:val="both"/>
    </w:pPr>
    <w:rPr>
      <w:rFonts w:ascii="宋体" w:hAnsi="Times New Roman" w:eastAsia="宋体" w:cs="Times New Roman"/>
      <w:sz w:val="21"/>
      <w:lang w:val="en-US" w:eastAsia="zh-CN" w:bidi="ar-SA"/>
    </w:rPr>
  </w:style>
  <w:style w:type="paragraph" w:customStyle="1" w:styleId="85">
    <w:name w:val="列项●（二级）"/>
    <w:qFormat/>
    <w:uiPriority w:val="0"/>
    <w:pPr>
      <w:numPr>
        <w:ilvl w:val="1"/>
        <w:numId w:val="6"/>
      </w:numPr>
      <w:tabs>
        <w:tab w:val="left" w:pos="840"/>
      </w:tabs>
      <w:jc w:val="both"/>
    </w:pPr>
    <w:rPr>
      <w:rFonts w:ascii="宋体" w:hAnsi="Times New Roman" w:eastAsia="宋体" w:cs="Times New Roman"/>
      <w:sz w:val="21"/>
      <w:lang w:val="en-US" w:eastAsia="zh-CN" w:bidi="ar-SA"/>
    </w:rPr>
  </w:style>
  <w:style w:type="paragraph" w:customStyle="1" w:styleId="86">
    <w:name w:val="目次、标准名称标题"/>
    <w:basedOn w:val="1"/>
    <w:next w:val="24"/>
    <w:qFormat/>
    <w:uiPriority w:val="0"/>
    <w:pPr>
      <w:keepNext/>
      <w:pageBreakBefore/>
      <w:widowControl/>
      <w:shd w:val="clear" w:color="FFFFFF" w:fill="FFFFFF"/>
      <w:spacing w:before="640" w:after="560" w:line="460" w:lineRule="exact"/>
      <w:jc w:val="center"/>
      <w:outlineLvl w:val="0"/>
    </w:pPr>
    <w:rPr>
      <w:rFonts w:ascii="黑体" w:eastAsia="黑体" w:cs="Times New Roman"/>
      <w:kern w:val="0"/>
      <w:sz w:val="32"/>
      <w:szCs w:val="20"/>
    </w:rPr>
  </w:style>
  <w:style w:type="paragraph" w:customStyle="1" w:styleId="87">
    <w:name w:val="三级条标题"/>
    <w:basedOn w:val="82"/>
    <w:next w:val="24"/>
    <w:uiPriority w:val="0"/>
    <w:pPr>
      <w:numPr>
        <w:ilvl w:val="3"/>
        <w:numId w:val="5"/>
      </w:numPr>
      <w:outlineLvl w:val="4"/>
    </w:pPr>
  </w:style>
  <w:style w:type="paragraph" w:customStyle="1" w:styleId="88">
    <w:name w:val="示例"/>
    <w:next w:val="89"/>
    <w:qFormat/>
    <w:uiPriority w:val="0"/>
    <w:pPr>
      <w:widowControl w:val="0"/>
      <w:numPr>
        <w:ilvl w:val="0"/>
        <w:numId w:val="7"/>
      </w:numPr>
      <w:jc w:val="both"/>
    </w:pPr>
    <w:rPr>
      <w:rFonts w:ascii="宋体" w:hAnsi="Times New Roman" w:eastAsia="宋体" w:cs="Times New Roman"/>
      <w:sz w:val="18"/>
      <w:szCs w:val="18"/>
      <w:lang w:val="en-US" w:eastAsia="zh-CN" w:bidi="ar-SA"/>
    </w:rPr>
  </w:style>
  <w:style w:type="paragraph" w:customStyle="1" w:styleId="89">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90">
    <w:name w:val="数字编号列项（二级）"/>
    <w:qFormat/>
    <w:uiPriority w:val="0"/>
    <w:pPr>
      <w:numPr>
        <w:ilvl w:val="1"/>
        <w:numId w:val="8"/>
      </w:numPr>
      <w:jc w:val="both"/>
    </w:pPr>
    <w:rPr>
      <w:rFonts w:ascii="宋体" w:hAnsi="Times New Roman" w:eastAsia="宋体" w:cs="Times New Roman"/>
      <w:sz w:val="21"/>
      <w:lang w:val="en-US" w:eastAsia="zh-CN" w:bidi="ar-SA"/>
    </w:rPr>
  </w:style>
  <w:style w:type="paragraph" w:customStyle="1" w:styleId="91">
    <w:name w:val="四级条标题"/>
    <w:basedOn w:val="87"/>
    <w:next w:val="24"/>
    <w:qFormat/>
    <w:uiPriority w:val="0"/>
    <w:pPr>
      <w:numPr>
        <w:ilvl w:val="5"/>
        <w:numId w:val="5"/>
      </w:numPr>
      <w:outlineLvl w:val="5"/>
    </w:pPr>
  </w:style>
  <w:style w:type="paragraph" w:customStyle="1" w:styleId="92">
    <w:name w:val="五级条标题"/>
    <w:basedOn w:val="91"/>
    <w:next w:val="24"/>
    <w:qFormat/>
    <w:uiPriority w:val="0"/>
    <w:pPr>
      <w:numPr>
        <w:ilvl w:val="0"/>
        <w:numId w:val="0"/>
      </w:numPr>
      <w:tabs>
        <w:tab w:val="left" w:pos="360"/>
      </w:tabs>
      <w:outlineLvl w:val="6"/>
    </w:pPr>
  </w:style>
  <w:style w:type="paragraph" w:customStyle="1" w:styleId="93">
    <w:name w:val="注："/>
    <w:next w:val="24"/>
    <w:qFormat/>
    <w:uiPriority w:val="0"/>
    <w:pPr>
      <w:widowControl w:val="0"/>
      <w:numPr>
        <w:ilvl w:val="0"/>
        <w:numId w:val="9"/>
      </w:numPr>
      <w:autoSpaceDE w:val="0"/>
      <w:autoSpaceDN w:val="0"/>
      <w:ind w:left="726"/>
      <w:jc w:val="both"/>
    </w:pPr>
    <w:rPr>
      <w:rFonts w:ascii="宋体" w:hAnsi="Times New Roman" w:eastAsia="宋体" w:cs="Times New Roman"/>
      <w:sz w:val="18"/>
      <w:szCs w:val="18"/>
      <w:lang w:val="en-US" w:eastAsia="zh-CN" w:bidi="ar-SA"/>
    </w:rPr>
  </w:style>
  <w:style w:type="paragraph" w:customStyle="1" w:styleId="94">
    <w:name w:val="注×："/>
    <w:qFormat/>
    <w:uiPriority w:val="0"/>
    <w:pPr>
      <w:widowControl w:val="0"/>
      <w:numPr>
        <w:ilvl w:val="0"/>
        <w:numId w:val="10"/>
      </w:numPr>
      <w:autoSpaceDE w:val="0"/>
      <w:autoSpaceDN w:val="0"/>
      <w:jc w:val="both"/>
    </w:pPr>
    <w:rPr>
      <w:rFonts w:ascii="宋体" w:hAnsi="Times New Roman" w:eastAsia="宋体" w:cs="Times New Roman"/>
      <w:sz w:val="18"/>
      <w:szCs w:val="18"/>
      <w:lang w:val="en-US" w:eastAsia="zh-CN" w:bidi="ar-SA"/>
    </w:rPr>
  </w:style>
  <w:style w:type="paragraph" w:customStyle="1" w:styleId="95">
    <w:name w:val="字母编号列项（一级）"/>
    <w:qFormat/>
    <w:uiPriority w:val="0"/>
    <w:pPr>
      <w:numPr>
        <w:ilvl w:val="0"/>
        <w:numId w:val="8"/>
      </w:numPr>
      <w:jc w:val="both"/>
    </w:pPr>
    <w:rPr>
      <w:rFonts w:ascii="宋体" w:hAnsi="Times New Roman" w:eastAsia="宋体" w:cs="Times New Roman"/>
      <w:sz w:val="21"/>
      <w:lang w:val="en-US" w:eastAsia="zh-CN" w:bidi="ar-SA"/>
    </w:rPr>
  </w:style>
  <w:style w:type="paragraph" w:customStyle="1" w:styleId="96">
    <w:name w:val="列项◆（三级）"/>
    <w:basedOn w:val="1"/>
    <w:qFormat/>
    <w:uiPriority w:val="0"/>
    <w:pPr>
      <w:numPr>
        <w:ilvl w:val="2"/>
        <w:numId w:val="6"/>
      </w:numPr>
    </w:pPr>
    <w:rPr>
      <w:rFonts w:ascii="宋体" w:eastAsia="宋体" w:cs="Times New Roman"/>
      <w:szCs w:val="21"/>
    </w:rPr>
  </w:style>
  <w:style w:type="paragraph" w:customStyle="1" w:styleId="97">
    <w:name w:val="编号列项（三级）"/>
    <w:uiPriority w:val="0"/>
    <w:pPr>
      <w:numPr>
        <w:ilvl w:val="2"/>
        <w:numId w:val="8"/>
      </w:numPr>
    </w:pPr>
    <w:rPr>
      <w:rFonts w:ascii="宋体" w:hAnsi="Times New Roman" w:eastAsia="宋体" w:cs="Times New Roman"/>
      <w:sz w:val="21"/>
      <w:lang w:val="en-US" w:eastAsia="zh-CN" w:bidi="ar-SA"/>
    </w:rPr>
  </w:style>
  <w:style w:type="paragraph" w:customStyle="1" w:styleId="98">
    <w:name w:val="示例×："/>
    <w:basedOn w:val="81"/>
    <w:qFormat/>
    <w:uiPriority w:val="0"/>
    <w:pPr>
      <w:numPr>
        <w:ilvl w:val="0"/>
        <w:numId w:val="11"/>
      </w:numPr>
      <w:spacing w:beforeLines="0" w:afterLines="0"/>
      <w:outlineLvl w:val="9"/>
    </w:pPr>
    <w:rPr>
      <w:rFonts w:ascii="宋体" w:eastAsia="宋体"/>
      <w:sz w:val="18"/>
      <w:szCs w:val="18"/>
    </w:rPr>
  </w:style>
  <w:style w:type="paragraph" w:customStyle="1" w:styleId="99">
    <w:name w:val="二级无"/>
    <w:basedOn w:val="82"/>
    <w:qFormat/>
    <w:uiPriority w:val="0"/>
    <w:pPr>
      <w:spacing w:beforeLines="0" w:afterLines="0"/>
    </w:pPr>
    <w:rPr>
      <w:rFonts w:ascii="宋体" w:eastAsia="宋体"/>
    </w:rPr>
  </w:style>
  <w:style w:type="paragraph" w:customStyle="1" w:styleId="100">
    <w:name w:val="注：（正文）"/>
    <w:basedOn w:val="93"/>
    <w:next w:val="24"/>
    <w:qFormat/>
    <w:uiPriority w:val="0"/>
  </w:style>
  <w:style w:type="paragraph" w:customStyle="1" w:styleId="101">
    <w:name w:val="注×：（正文）"/>
    <w:qFormat/>
    <w:uiPriority w:val="0"/>
    <w:pPr>
      <w:numPr>
        <w:ilvl w:val="0"/>
        <w:numId w:val="12"/>
      </w:numPr>
      <w:jc w:val="both"/>
    </w:pPr>
    <w:rPr>
      <w:rFonts w:ascii="宋体" w:hAnsi="Times New Roman" w:eastAsia="宋体" w:cs="Times New Roman"/>
      <w:sz w:val="18"/>
      <w:szCs w:val="18"/>
      <w:lang w:val="en-US" w:eastAsia="zh-CN" w:bidi="ar-SA"/>
    </w:rPr>
  </w:style>
  <w:style w:type="paragraph" w:customStyle="1" w:styleId="102">
    <w:name w:val="标准标志"/>
    <w:next w:val="1"/>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103">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104">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105">
    <w:name w:val="标准书眉_偶数页"/>
    <w:basedOn w:val="80"/>
    <w:next w:val="1"/>
    <w:qFormat/>
    <w:uiPriority w:val="0"/>
    <w:pPr>
      <w:jc w:val="left"/>
    </w:pPr>
  </w:style>
  <w:style w:type="paragraph" w:customStyle="1" w:styleId="106">
    <w:name w:val="标准书眉一"/>
    <w:uiPriority w:val="0"/>
    <w:pPr>
      <w:jc w:val="both"/>
    </w:pPr>
    <w:rPr>
      <w:rFonts w:ascii="Times New Roman" w:hAnsi="Times New Roman" w:eastAsia="宋体" w:cs="Times New Roman"/>
      <w:lang w:val="en-US" w:eastAsia="zh-CN" w:bidi="ar-SA"/>
    </w:rPr>
  </w:style>
  <w:style w:type="paragraph" w:customStyle="1" w:styleId="107">
    <w:name w:val="参考文献"/>
    <w:basedOn w:val="1"/>
    <w:next w:val="24"/>
    <w:qFormat/>
    <w:uiPriority w:val="0"/>
    <w:pPr>
      <w:keepNext/>
      <w:pageBreakBefore/>
      <w:widowControl/>
      <w:shd w:val="clear" w:color="FFFFFF" w:fill="FFFFFF"/>
      <w:spacing w:before="640" w:after="200"/>
      <w:jc w:val="center"/>
      <w:outlineLvl w:val="0"/>
    </w:pPr>
    <w:rPr>
      <w:rFonts w:ascii="黑体" w:eastAsia="黑体" w:cs="Times New Roman"/>
      <w:kern w:val="0"/>
      <w:szCs w:val="20"/>
    </w:rPr>
  </w:style>
  <w:style w:type="paragraph" w:customStyle="1" w:styleId="108">
    <w:name w:val="参考文献、索引标题"/>
    <w:basedOn w:val="1"/>
    <w:next w:val="24"/>
    <w:qFormat/>
    <w:uiPriority w:val="0"/>
    <w:pPr>
      <w:keepNext/>
      <w:pageBreakBefore/>
      <w:widowControl/>
      <w:shd w:val="clear" w:color="FFFFFF" w:fill="FFFFFF"/>
      <w:spacing w:before="640" w:after="200"/>
      <w:jc w:val="center"/>
      <w:outlineLvl w:val="0"/>
    </w:pPr>
    <w:rPr>
      <w:rFonts w:ascii="黑体" w:eastAsia="黑体" w:cs="Times New Roman"/>
      <w:kern w:val="0"/>
      <w:szCs w:val="20"/>
    </w:rPr>
  </w:style>
  <w:style w:type="character" w:customStyle="1" w:styleId="109">
    <w:name w:val="发布"/>
    <w:qFormat/>
    <w:uiPriority w:val="0"/>
    <w:rPr>
      <w:rFonts w:ascii="黑体" w:eastAsia="黑体"/>
      <w:spacing w:val="85"/>
      <w:w w:val="100"/>
      <w:position w:val="3"/>
      <w:sz w:val="28"/>
      <w:szCs w:val="28"/>
    </w:rPr>
  </w:style>
  <w:style w:type="paragraph" w:customStyle="1" w:styleId="110">
    <w:name w:val="发布部门"/>
    <w:next w:val="24"/>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111">
    <w:name w:val="发布日期"/>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112">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113">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114">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15">
    <w:name w:val="封面标准英文名称"/>
    <w:basedOn w:val="114"/>
    <w:qFormat/>
    <w:uiPriority w:val="0"/>
    <w:pPr>
      <w:spacing w:before="370" w:line="400" w:lineRule="exact"/>
    </w:pPr>
    <w:rPr>
      <w:rFonts w:ascii="Times New Roman"/>
      <w:sz w:val="28"/>
      <w:szCs w:val="28"/>
    </w:rPr>
  </w:style>
  <w:style w:type="paragraph" w:customStyle="1" w:styleId="116">
    <w:name w:val="封面一致性程度标识"/>
    <w:basedOn w:val="115"/>
    <w:qFormat/>
    <w:uiPriority w:val="0"/>
    <w:pPr>
      <w:spacing w:before="440"/>
    </w:pPr>
    <w:rPr>
      <w:rFonts w:ascii="宋体" w:eastAsia="宋体"/>
    </w:rPr>
  </w:style>
  <w:style w:type="paragraph" w:customStyle="1" w:styleId="117">
    <w:name w:val="封面标准文稿类别"/>
    <w:basedOn w:val="116"/>
    <w:qFormat/>
    <w:uiPriority w:val="0"/>
    <w:pPr>
      <w:spacing w:after="160" w:line="240" w:lineRule="auto"/>
    </w:pPr>
    <w:rPr>
      <w:sz w:val="24"/>
    </w:rPr>
  </w:style>
  <w:style w:type="paragraph" w:customStyle="1" w:styleId="118">
    <w:name w:val="封面标准文稿编辑信息"/>
    <w:basedOn w:val="117"/>
    <w:qFormat/>
    <w:uiPriority w:val="0"/>
    <w:pPr>
      <w:spacing w:before="180" w:line="180" w:lineRule="exact"/>
    </w:pPr>
    <w:rPr>
      <w:sz w:val="21"/>
    </w:rPr>
  </w:style>
  <w:style w:type="paragraph" w:customStyle="1" w:styleId="119">
    <w:name w:val="封面正文"/>
    <w:qFormat/>
    <w:uiPriority w:val="0"/>
    <w:pPr>
      <w:jc w:val="both"/>
    </w:pPr>
    <w:rPr>
      <w:rFonts w:ascii="Times New Roman" w:hAnsi="Times New Roman" w:eastAsia="宋体" w:cs="Times New Roman"/>
      <w:lang w:val="en-US" w:eastAsia="zh-CN" w:bidi="ar-SA"/>
    </w:rPr>
  </w:style>
  <w:style w:type="paragraph" w:customStyle="1" w:styleId="120">
    <w:name w:val="附录标识"/>
    <w:basedOn w:val="1"/>
    <w:next w:val="24"/>
    <w:qFormat/>
    <w:uiPriority w:val="0"/>
    <w:pPr>
      <w:keepNext/>
      <w:widowControl/>
      <w:numPr>
        <w:ilvl w:val="0"/>
        <w:numId w:val="13"/>
      </w:numPr>
      <w:shd w:val="clear" w:color="FFFFFF" w:fill="FFFFFF"/>
      <w:tabs>
        <w:tab w:val="left" w:pos="360"/>
        <w:tab w:val="left" w:pos="6405"/>
      </w:tabs>
      <w:spacing w:before="640" w:after="280"/>
      <w:jc w:val="center"/>
      <w:outlineLvl w:val="0"/>
    </w:pPr>
    <w:rPr>
      <w:rFonts w:ascii="黑体" w:eastAsia="黑体" w:cs="Times New Roman"/>
      <w:kern w:val="0"/>
      <w:szCs w:val="20"/>
    </w:rPr>
  </w:style>
  <w:style w:type="paragraph" w:customStyle="1" w:styleId="121">
    <w:name w:val="附录标题"/>
    <w:basedOn w:val="24"/>
    <w:next w:val="24"/>
    <w:qFormat/>
    <w:uiPriority w:val="0"/>
    <w:pPr>
      <w:ind w:firstLine="0" w:firstLineChars="0"/>
      <w:jc w:val="center"/>
    </w:pPr>
    <w:rPr>
      <w:rFonts w:ascii="黑体" w:eastAsia="黑体"/>
    </w:rPr>
  </w:style>
  <w:style w:type="paragraph" w:customStyle="1" w:styleId="122">
    <w:name w:val="附录表标号"/>
    <w:basedOn w:val="1"/>
    <w:next w:val="24"/>
    <w:qFormat/>
    <w:uiPriority w:val="0"/>
    <w:pPr>
      <w:numPr>
        <w:ilvl w:val="0"/>
        <w:numId w:val="14"/>
      </w:numPr>
      <w:tabs>
        <w:tab w:val="clear" w:pos="0"/>
      </w:tabs>
      <w:spacing w:line="14" w:lineRule="exact"/>
      <w:ind w:left="811" w:hanging="448"/>
      <w:jc w:val="center"/>
      <w:outlineLvl w:val="0"/>
    </w:pPr>
    <w:rPr>
      <w:rFonts w:eastAsia="宋体" w:cs="Times New Roman"/>
      <w:color w:val="FFFFFF"/>
      <w:szCs w:val="24"/>
    </w:rPr>
  </w:style>
  <w:style w:type="paragraph" w:customStyle="1" w:styleId="123">
    <w:name w:val="附录表标题"/>
    <w:basedOn w:val="1"/>
    <w:next w:val="24"/>
    <w:qFormat/>
    <w:uiPriority w:val="0"/>
    <w:pPr>
      <w:numPr>
        <w:ilvl w:val="1"/>
        <w:numId w:val="14"/>
      </w:numPr>
      <w:tabs>
        <w:tab w:val="left" w:pos="180"/>
      </w:tabs>
      <w:spacing w:beforeLines="50" w:afterLines="50"/>
      <w:ind w:left="0" w:firstLine="0"/>
      <w:jc w:val="center"/>
    </w:pPr>
    <w:rPr>
      <w:rFonts w:ascii="黑体" w:eastAsia="黑体" w:cs="Times New Roman"/>
      <w:szCs w:val="21"/>
    </w:rPr>
  </w:style>
  <w:style w:type="paragraph" w:customStyle="1" w:styleId="124">
    <w:name w:val="附录二级条标题"/>
    <w:basedOn w:val="1"/>
    <w:next w:val="24"/>
    <w:qFormat/>
    <w:uiPriority w:val="0"/>
    <w:pPr>
      <w:widowControl/>
      <w:numPr>
        <w:ilvl w:val="3"/>
        <w:numId w:val="13"/>
      </w:numPr>
      <w:tabs>
        <w:tab w:val="left" w:pos="360"/>
      </w:tabs>
      <w:wordWrap w:val="0"/>
      <w:overflowPunct w:val="0"/>
      <w:autoSpaceDE w:val="0"/>
      <w:autoSpaceDN w:val="0"/>
      <w:spacing w:beforeLines="50" w:afterLines="50"/>
      <w:textAlignment w:val="baseline"/>
      <w:outlineLvl w:val="3"/>
    </w:pPr>
    <w:rPr>
      <w:rFonts w:ascii="黑体" w:eastAsia="黑体" w:cs="Times New Roman"/>
      <w:kern w:val="21"/>
      <w:szCs w:val="20"/>
    </w:rPr>
  </w:style>
  <w:style w:type="paragraph" w:customStyle="1" w:styleId="125">
    <w:name w:val="附录二级无"/>
    <w:basedOn w:val="124"/>
    <w:qFormat/>
    <w:uiPriority w:val="0"/>
    <w:pPr>
      <w:tabs>
        <w:tab w:val="clear" w:pos="360"/>
      </w:tabs>
      <w:spacing w:beforeLines="0" w:afterLines="0"/>
    </w:pPr>
    <w:rPr>
      <w:rFonts w:ascii="宋体" w:eastAsia="宋体"/>
      <w:szCs w:val="21"/>
    </w:rPr>
  </w:style>
  <w:style w:type="paragraph" w:customStyle="1" w:styleId="126">
    <w:name w:val="附录公式"/>
    <w:basedOn w:val="24"/>
    <w:next w:val="24"/>
    <w:link w:val="127"/>
    <w:qFormat/>
    <w:uiPriority w:val="0"/>
  </w:style>
  <w:style w:type="character" w:customStyle="1" w:styleId="127">
    <w:name w:val="附录公式 Char"/>
    <w:link w:val="126"/>
    <w:qFormat/>
    <w:uiPriority w:val="0"/>
  </w:style>
  <w:style w:type="paragraph" w:customStyle="1" w:styleId="128">
    <w:name w:val="附录公式编号制表符"/>
    <w:basedOn w:val="1"/>
    <w:next w:val="24"/>
    <w:qFormat/>
    <w:uiPriority w:val="0"/>
    <w:pPr>
      <w:widowControl/>
      <w:tabs>
        <w:tab w:val="center" w:pos="4201"/>
        <w:tab w:val="right" w:leader="dot" w:pos="9298"/>
      </w:tabs>
      <w:autoSpaceDE w:val="0"/>
      <w:autoSpaceDN w:val="0"/>
    </w:pPr>
    <w:rPr>
      <w:rFonts w:ascii="宋体" w:eastAsia="宋体" w:cs="Times New Roman"/>
      <w:kern w:val="0"/>
      <w:szCs w:val="20"/>
    </w:rPr>
  </w:style>
  <w:style w:type="paragraph" w:customStyle="1" w:styleId="129">
    <w:name w:val="附录三级条标题"/>
    <w:basedOn w:val="124"/>
    <w:next w:val="24"/>
    <w:uiPriority w:val="0"/>
    <w:pPr>
      <w:numPr>
        <w:ilvl w:val="5"/>
        <w:numId w:val="13"/>
      </w:numPr>
      <w:outlineLvl w:val="4"/>
    </w:pPr>
  </w:style>
  <w:style w:type="paragraph" w:customStyle="1" w:styleId="130">
    <w:name w:val="附录三级无"/>
    <w:basedOn w:val="129"/>
    <w:qFormat/>
    <w:uiPriority w:val="0"/>
    <w:pPr>
      <w:tabs>
        <w:tab w:val="clear" w:pos="360"/>
      </w:tabs>
      <w:spacing w:beforeLines="0" w:afterLines="0"/>
    </w:pPr>
    <w:rPr>
      <w:rFonts w:ascii="宋体" w:eastAsia="宋体"/>
      <w:szCs w:val="21"/>
    </w:rPr>
  </w:style>
  <w:style w:type="paragraph" w:customStyle="1" w:styleId="131">
    <w:name w:val="附录数字编号列项（二级）"/>
    <w:qFormat/>
    <w:uiPriority w:val="0"/>
    <w:pPr>
      <w:numPr>
        <w:ilvl w:val="1"/>
        <w:numId w:val="15"/>
      </w:numPr>
    </w:pPr>
    <w:rPr>
      <w:rFonts w:ascii="宋体" w:hAnsi="Times New Roman" w:eastAsia="宋体" w:cs="Times New Roman"/>
      <w:sz w:val="21"/>
      <w:lang w:val="en-US" w:eastAsia="zh-CN" w:bidi="ar-SA"/>
    </w:rPr>
  </w:style>
  <w:style w:type="paragraph" w:customStyle="1" w:styleId="132">
    <w:name w:val="附录四级条标题"/>
    <w:basedOn w:val="129"/>
    <w:next w:val="24"/>
    <w:uiPriority w:val="0"/>
    <w:pPr>
      <w:numPr>
        <w:ilvl w:val="5"/>
        <w:numId w:val="6"/>
      </w:numPr>
      <w:outlineLvl w:val="5"/>
    </w:pPr>
  </w:style>
  <w:style w:type="paragraph" w:customStyle="1" w:styleId="133">
    <w:name w:val="附录四级无"/>
    <w:basedOn w:val="132"/>
    <w:qFormat/>
    <w:uiPriority w:val="0"/>
    <w:pPr>
      <w:numPr>
        <w:ilvl w:val="6"/>
        <w:numId w:val="13"/>
      </w:numPr>
      <w:tabs>
        <w:tab w:val="clear" w:pos="2695"/>
      </w:tabs>
      <w:spacing w:beforeLines="0" w:afterLines="0"/>
    </w:pPr>
    <w:rPr>
      <w:rFonts w:ascii="宋体" w:eastAsia="宋体"/>
      <w:szCs w:val="21"/>
    </w:rPr>
  </w:style>
  <w:style w:type="paragraph" w:customStyle="1" w:styleId="134">
    <w:name w:val="附录图标号"/>
    <w:basedOn w:val="1"/>
    <w:qFormat/>
    <w:uiPriority w:val="0"/>
    <w:pPr>
      <w:keepNext/>
      <w:pageBreakBefore/>
      <w:widowControl/>
      <w:numPr>
        <w:ilvl w:val="0"/>
        <w:numId w:val="16"/>
      </w:numPr>
      <w:spacing w:line="14" w:lineRule="exact"/>
      <w:ind w:left="0" w:firstLine="363"/>
      <w:jc w:val="center"/>
      <w:outlineLvl w:val="0"/>
    </w:pPr>
    <w:rPr>
      <w:rFonts w:eastAsia="宋体" w:cs="Times New Roman"/>
      <w:color w:val="FFFFFF"/>
      <w:szCs w:val="24"/>
    </w:rPr>
  </w:style>
  <w:style w:type="paragraph" w:customStyle="1" w:styleId="135">
    <w:name w:val="附录图标题"/>
    <w:basedOn w:val="1"/>
    <w:next w:val="24"/>
    <w:qFormat/>
    <w:uiPriority w:val="0"/>
    <w:pPr>
      <w:numPr>
        <w:ilvl w:val="1"/>
        <w:numId w:val="16"/>
      </w:numPr>
      <w:tabs>
        <w:tab w:val="left" w:pos="363"/>
      </w:tabs>
      <w:spacing w:beforeLines="50" w:afterLines="50"/>
      <w:ind w:left="0" w:firstLine="0"/>
      <w:jc w:val="center"/>
    </w:pPr>
    <w:rPr>
      <w:rFonts w:ascii="黑体" w:eastAsia="黑体" w:cs="Times New Roman"/>
      <w:szCs w:val="21"/>
    </w:rPr>
  </w:style>
  <w:style w:type="paragraph" w:customStyle="1" w:styleId="136">
    <w:name w:val="附录五级条标题"/>
    <w:basedOn w:val="132"/>
    <w:next w:val="24"/>
    <w:uiPriority w:val="0"/>
    <w:pPr>
      <w:numPr>
        <w:ilvl w:val="2"/>
        <w:numId w:val="13"/>
      </w:numPr>
      <w:tabs>
        <w:tab w:val="clear" w:pos="2695"/>
      </w:tabs>
      <w:outlineLvl w:val="6"/>
    </w:pPr>
  </w:style>
  <w:style w:type="paragraph" w:customStyle="1" w:styleId="137">
    <w:name w:val="附录五级无"/>
    <w:basedOn w:val="136"/>
    <w:qFormat/>
    <w:uiPriority w:val="0"/>
    <w:pPr>
      <w:tabs>
        <w:tab w:val="clear" w:pos="360"/>
      </w:tabs>
      <w:spacing w:beforeLines="0" w:afterLines="0"/>
    </w:pPr>
    <w:rPr>
      <w:rFonts w:ascii="宋体" w:eastAsia="宋体"/>
      <w:szCs w:val="21"/>
    </w:rPr>
  </w:style>
  <w:style w:type="paragraph" w:customStyle="1" w:styleId="138">
    <w:name w:val="附录章标题"/>
    <w:next w:val="24"/>
    <w:qFormat/>
    <w:uiPriority w:val="0"/>
    <w:pPr>
      <w:numPr>
        <w:ilvl w:val="1"/>
        <w:numId w:val="13"/>
      </w:num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39">
    <w:name w:val="附录一级条标题"/>
    <w:basedOn w:val="138"/>
    <w:next w:val="24"/>
    <w:qFormat/>
    <w:uiPriority w:val="0"/>
    <w:pPr>
      <w:numPr>
        <w:ilvl w:val="0"/>
        <w:numId w:val="0"/>
      </w:numPr>
      <w:autoSpaceDN w:val="0"/>
      <w:spacing w:beforeLines="50" w:afterLines="50"/>
      <w:outlineLvl w:val="2"/>
    </w:pPr>
  </w:style>
  <w:style w:type="paragraph" w:customStyle="1" w:styleId="140">
    <w:name w:val="附录一级无"/>
    <w:basedOn w:val="139"/>
    <w:qFormat/>
    <w:uiPriority w:val="0"/>
    <w:pPr>
      <w:tabs>
        <w:tab w:val="clear" w:pos="360"/>
      </w:tabs>
      <w:spacing w:beforeLines="0" w:afterLines="0"/>
    </w:pPr>
    <w:rPr>
      <w:rFonts w:ascii="宋体" w:eastAsia="宋体"/>
      <w:szCs w:val="21"/>
    </w:rPr>
  </w:style>
  <w:style w:type="paragraph" w:customStyle="1" w:styleId="141">
    <w:name w:val="附录字母编号列项（一级）"/>
    <w:qFormat/>
    <w:uiPriority w:val="0"/>
    <w:pPr>
      <w:numPr>
        <w:ilvl w:val="0"/>
        <w:numId w:val="15"/>
      </w:numPr>
    </w:pPr>
    <w:rPr>
      <w:rFonts w:ascii="宋体" w:hAnsi="Times New Roman" w:eastAsia="宋体" w:cs="Times New Roman"/>
      <w:sz w:val="21"/>
      <w:lang w:val="en-US" w:eastAsia="zh-CN" w:bidi="ar-SA"/>
    </w:rPr>
  </w:style>
  <w:style w:type="paragraph" w:customStyle="1" w:styleId="142">
    <w:name w:val="列项说明"/>
    <w:basedOn w:val="1"/>
    <w:qFormat/>
    <w:uiPriority w:val="0"/>
    <w:pPr>
      <w:adjustRightInd w:val="0"/>
      <w:spacing w:line="320" w:lineRule="exact"/>
      <w:ind w:left="400" w:leftChars="200" w:hanging="200" w:hangingChars="200"/>
      <w:jc w:val="left"/>
      <w:textAlignment w:val="baseline"/>
    </w:pPr>
    <w:rPr>
      <w:rFonts w:ascii="宋体" w:eastAsia="宋体" w:cs="Times New Roman"/>
      <w:kern w:val="0"/>
      <w:szCs w:val="20"/>
    </w:rPr>
  </w:style>
  <w:style w:type="paragraph" w:customStyle="1" w:styleId="143">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44">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5">
    <w:name w:val="其他标准标志"/>
    <w:basedOn w:val="102"/>
    <w:uiPriority w:val="0"/>
    <w:pPr>
      <w:framePr w:w="6101" w:vAnchor="page" w:hAnchor="page" w:x="4673" w:y="942"/>
    </w:pPr>
    <w:rPr>
      <w:w w:val="130"/>
    </w:rPr>
  </w:style>
  <w:style w:type="paragraph" w:customStyle="1" w:styleId="146">
    <w:name w:val="其他标准称谓"/>
    <w:next w:val="1"/>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47">
    <w:name w:val="其他发布部门"/>
    <w:basedOn w:val="110"/>
    <w:uiPriority w:val="0"/>
    <w:pPr>
      <w:framePr w:y="15310"/>
      <w:spacing w:line="0" w:lineRule="atLeast"/>
    </w:pPr>
    <w:rPr>
      <w:rFonts w:ascii="黑体" w:eastAsia="黑体"/>
      <w:b w:val="0"/>
    </w:rPr>
  </w:style>
  <w:style w:type="paragraph" w:customStyle="1" w:styleId="148">
    <w:name w:val="前言、引言标题"/>
    <w:next w:val="24"/>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49">
    <w:name w:val="三级无"/>
    <w:basedOn w:val="87"/>
    <w:uiPriority w:val="0"/>
    <w:pPr>
      <w:spacing w:beforeLines="0" w:afterLines="0"/>
    </w:pPr>
    <w:rPr>
      <w:rFonts w:ascii="宋体" w:eastAsia="宋体"/>
    </w:rPr>
  </w:style>
  <w:style w:type="paragraph" w:customStyle="1" w:styleId="150">
    <w:name w:val="实施日期"/>
    <w:basedOn w:val="111"/>
    <w:qFormat/>
    <w:uiPriority w:val="0"/>
    <w:pPr>
      <w:framePr w:vAnchor="page" w:hAnchor="text"/>
      <w:jc w:val="right"/>
    </w:pPr>
  </w:style>
  <w:style w:type="paragraph" w:customStyle="1" w:styleId="151">
    <w:name w:val="示例后文字"/>
    <w:basedOn w:val="24"/>
    <w:next w:val="24"/>
    <w:qFormat/>
    <w:uiPriority w:val="0"/>
    <w:pPr>
      <w:ind w:firstLine="360"/>
    </w:pPr>
    <w:rPr>
      <w:sz w:val="18"/>
    </w:rPr>
  </w:style>
  <w:style w:type="paragraph" w:customStyle="1" w:styleId="152">
    <w:name w:val="首示例"/>
    <w:next w:val="24"/>
    <w:link w:val="153"/>
    <w:qFormat/>
    <w:uiPriority w:val="0"/>
    <w:pPr>
      <w:numPr>
        <w:ilvl w:val="0"/>
        <w:numId w:val="17"/>
      </w:numPr>
      <w:tabs>
        <w:tab w:val="left" w:pos="360"/>
      </w:tabs>
      <w:ind w:firstLine="0"/>
    </w:pPr>
    <w:rPr>
      <w:rFonts w:ascii="宋体" w:hAnsi="宋体" w:eastAsia="宋体" w:cs="Times New Roman"/>
      <w:kern w:val="2"/>
      <w:sz w:val="18"/>
      <w:szCs w:val="18"/>
      <w:lang w:val="en-US" w:eastAsia="zh-CN" w:bidi="ar-SA"/>
    </w:rPr>
  </w:style>
  <w:style w:type="character" w:customStyle="1" w:styleId="153">
    <w:name w:val="首示例 Char"/>
    <w:link w:val="152"/>
    <w:uiPriority w:val="0"/>
    <w:rPr>
      <w:rFonts w:ascii="宋体" w:hAnsi="宋体"/>
      <w:kern w:val="2"/>
      <w:sz w:val="18"/>
      <w:szCs w:val="18"/>
    </w:rPr>
  </w:style>
  <w:style w:type="paragraph" w:customStyle="1" w:styleId="154">
    <w:name w:val="四级无"/>
    <w:basedOn w:val="91"/>
    <w:uiPriority w:val="0"/>
    <w:pPr>
      <w:spacing w:beforeLines="0" w:afterLines="0"/>
    </w:pPr>
    <w:rPr>
      <w:rFonts w:ascii="宋体" w:eastAsia="宋体"/>
    </w:rPr>
  </w:style>
  <w:style w:type="paragraph" w:customStyle="1" w:styleId="155">
    <w:name w:val="条文脚注"/>
    <w:basedOn w:val="25"/>
    <w:qFormat/>
    <w:uiPriority w:val="0"/>
    <w:pPr>
      <w:numPr>
        <w:ilvl w:val="0"/>
        <w:numId w:val="0"/>
      </w:numPr>
      <w:tabs>
        <w:tab w:val="clear" w:pos="0"/>
      </w:tabs>
      <w:jc w:val="both"/>
    </w:pPr>
  </w:style>
  <w:style w:type="paragraph" w:customStyle="1" w:styleId="156">
    <w:name w:val="图标脚注说明"/>
    <w:basedOn w:val="24"/>
    <w:uiPriority w:val="0"/>
    <w:pPr>
      <w:ind w:left="840" w:hanging="420" w:firstLineChars="0"/>
    </w:pPr>
    <w:rPr>
      <w:sz w:val="18"/>
      <w:szCs w:val="18"/>
    </w:rPr>
  </w:style>
  <w:style w:type="paragraph" w:customStyle="1" w:styleId="157">
    <w:name w:val="图表脚注说明"/>
    <w:basedOn w:val="1"/>
    <w:qFormat/>
    <w:uiPriority w:val="0"/>
    <w:pPr>
      <w:numPr>
        <w:ilvl w:val="0"/>
        <w:numId w:val="18"/>
      </w:numPr>
    </w:pPr>
    <w:rPr>
      <w:rFonts w:ascii="宋体" w:eastAsia="宋体" w:cs="Times New Roman"/>
      <w:sz w:val="18"/>
      <w:szCs w:val="18"/>
    </w:rPr>
  </w:style>
  <w:style w:type="paragraph" w:customStyle="1" w:styleId="158">
    <w:name w:val="图的脚注"/>
    <w:next w:val="24"/>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59">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60">
    <w:name w:val="五级无"/>
    <w:basedOn w:val="92"/>
    <w:qFormat/>
    <w:uiPriority w:val="0"/>
    <w:pPr>
      <w:spacing w:beforeLines="0" w:afterLines="0"/>
    </w:pPr>
    <w:rPr>
      <w:rFonts w:ascii="宋体" w:eastAsia="宋体"/>
    </w:rPr>
  </w:style>
  <w:style w:type="paragraph" w:customStyle="1" w:styleId="161">
    <w:name w:val="一级无"/>
    <w:basedOn w:val="78"/>
    <w:qFormat/>
    <w:uiPriority w:val="0"/>
    <w:pPr>
      <w:spacing w:beforeLines="0" w:afterLines="0"/>
    </w:pPr>
    <w:rPr>
      <w:rFonts w:ascii="宋体" w:eastAsia="宋体"/>
    </w:rPr>
  </w:style>
  <w:style w:type="paragraph" w:customStyle="1" w:styleId="162">
    <w:name w:val="正文表标题"/>
    <w:next w:val="24"/>
    <w:uiPriority w:val="0"/>
    <w:pPr>
      <w:numPr>
        <w:ilvl w:val="0"/>
        <w:numId w:val="19"/>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63">
    <w:name w:val="正文公式编号制表符"/>
    <w:basedOn w:val="24"/>
    <w:next w:val="24"/>
    <w:qFormat/>
    <w:uiPriority w:val="0"/>
    <w:pPr>
      <w:ind w:firstLine="0" w:firstLineChars="0"/>
    </w:pPr>
  </w:style>
  <w:style w:type="paragraph" w:customStyle="1" w:styleId="164">
    <w:name w:val="正文图标题"/>
    <w:next w:val="24"/>
    <w:uiPriority w:val="0"/>
    <w:pPr>
      <w:numPr>
        <w:ilvl w:val="0"/>
        <w:numId w:val="20"/>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65">
    <w:name w:val="终结线"/>
    <w:basedOn w:val="1"/>
    <w:uiPriority w:val="0"/>
    <w:pPr>
      <w:framePr w:hSpace="181" w:vSpace="181" w:wrap="around" w:vAnchor="text" w:hAnchor="margin" w:xAlign="center" w:y="285"/>
    </w:pPr>
    <w:rPr>
      <w:rFonts w:eastAsia="宋体" w:cs="Times New Roman"/>
      <w:szCs w:val="24"/>
    </w:rPr>
  </w:style>
  <w:style w:type="paragraph" w:customStyle="1" w:styleId="166">
    <w:name w:val="其他发布日期"/>
    <w:basedOn w:val="111"/>
    <w:uiPriority w:val="0"/>
    <w:pPr>
      <w:framePr w:vAnchor="page" w:hAnchor="text" w:x="1419"/>
    </w:pPr>
  </w:style>
  <w:style w:type="paragraph" w:customStyle="1" w:styleId="167">
    <w:name w:val="其他实施日期"/>
    <w:basedOn w:val="150"/>
    <w:uiPriority w:val="0"/>
  </w:style>
  <w:style w:type="paragraph" w:customStyle="1" w:styleId="168">
    <w:name w:val="封面标准名称2"/>
    <w:basedOn w:val="114"/>
    <w:uiPriority w:val="0"/>
    <w:pPr>
      <w:framePr w:y="4469"/>
      <w:spacing w:beforeLines="630"/>
    </w:pPr>
  </w:style>
  <w:style w:type="paragraph" w:customStyle="1" w:styleId="169">
    <w:name w:val="封面标准英文名称2"/>
    <w:basedOn w:val="115"/>
    <w:uiPriority w:val="0"/>
    <w:pPr>
      <w:framePr w:y="4469"/>
    </w:pPr>
  </w:style>
  <w:style w:type="paragraph" w:customStyle="1" w:styleId="170">
    <w:name w:val="封面一致性程度标识2"/>
    <w:basedOn w:val="116"/>
    <w:qFormat/>
    <w:uiPriority w:val="0"/>
    <w:pPr>
      <w:framePr w:y="4469"/>
    </w:pPr>
  </w:style>
  <w:style w:type="paragraph" w:customStyle="1" w:styleId="171">
    <w:name w:val="封面标准文稿类别2"/>
    <w:basedOn w:val="117"/>
    <w:qFormat/>
    <w:uiPriority w:val="0"/>
    <w:pPr>
      <w:framePr w:y="4469"/>
    </w:pPr>
  </w:style>
  <w:style w:type="paragraph" w:customStyle="1" w:styleId="172">
    <w:name w:val="封面标准文稿编辑信息2"/>
    <w:basedOn w:val="118"/>
    <w:qFormat/>
    <w:uiPriority w:val="0"/>
    <w:pPr>
      <w:framePr w:y="4469"/>
    </w:pPr>
  </w:style>
  <w:style w:type="paragraph" w:customStyle="1" w:styleId="173">
    <w:name w:val="_Style 172"/>
    <w:semiHidden/>
    <w:qFormat/>
    <w:uiPriority w:val="99"/>
    <w:rPr>
      <w:rFonts w:ascii="Times New Roman" w:hAnsi="Times New Roman" w:eastAsia="宋体" w:cs="Times New Roman"/>
      <w:kern w:val="2"/>
      <w:sz w:val="21"/>
      <w:szCs w:val="22"/>
      <w:lang w:val="en-US" w:eastAsia="zh-CN" w:bidi="ar-SA"/>
    </w:rPr>
  </w:style>
  <w:style w:type="paragraph" w:customStyle="1" w:styleId="174">
    <w:name w:val="Header Left"/>
    <w:basedOn w:val="19"/>
    <w:qFormat/>
    <w:uiPriority w:val="35"/>
    <w:pPr>
      <w:widowControl/>
      <w:pBdr>
        <w:bottom w:val="dashed" w:color="7F7F7F" w:sz="4" w:space="18"/>
      </w:pBdr>
      <w:tabs>
        <w:tab w:val="center" w:pos="4320"/>
        <w:tab w:val="right" w:pos="8640"/>
        <w:tab w:val="clear" w:pos="4153"/>
        <w:tab w:val="clear" w:pos="8306"/>
      </w:tabs>
      <w:snapToGrid/>
      <w:spacing w:after="200" w:line="396" w:lineRule="auto"/>
      <w:jc w:val="left"/>
    </w:pPr>
    <w:rPr>
      <w:rFonts w:ascii="Calibri" w:hAnsi="Calibri"/>
      <w:color w:val="7F7F7F"/>
      <w:kern w:val="0"/>
      <w:sz w:val="20"/>
      <w:szCs w:val="20"/>
    </w:rPr>
  </w:style>
  <w:style w:type="character" w:customStyle="1" w:styleId="175">
    <w:name w:val="fontstyle01"/>
    <w:uiPriority w:val="0"/>
    <w:rPr>
      <w:rFonts w:hint="eastAsia" w:ascii="黑体" w:hAnsi="黑体" w:eastAsia="黑体"/>
      <w:color w:val="000000"/>
      <w:sz w:val="22"/>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5271</Words>
  <Characters>5877</Characters>
  <Lines>23</Lines>
  <Paragraphs>6</Paragraphs>
  <TotalTime>1</TotalTime>
  <ScaleCrop>false</ScaleCrop>
  <LinksUpToDate>false</LinksUpToDate>
  <CharactersWithSpaces>6198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2022-07-19T09:18:00Z</dcterms:created>
  <dc:creator>WP-NCS</dc:creator>
  <cp:lastModifiedBy>世界第一总攻大人</cp:lastModifiedBy>
  <cp:lastPrinted>2018-04-27T00:55:00Z</cp:lastPrinted>
  <dcterms:modified xsi:type="dcterms:W3CDTF">2024-07-07T14:14:03Z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E60C60F7A0794EC189EE6F342E3555A9_13</vt:lpwstr>
  </property>
</Properties>
</file>